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42" w:type="dxa"/>
        <w:tblLayout w:type="fixed"/>
        <w:tblLook w:val="04A0" w:firstRow="1" w:lastRow="0" w:firstColumn="1" w:lastColumn="0" w:noHBand="0" w:noVBand="1"/>
      </w:tblPr>
      <w:tblGrid>
        <w:gridCol w:w="1606"/>
        <w:gridCol w:w="1911"/>
        <w:gridCol w:w="6689"/>
      </w:tblGrid>
      <w:tr w:rsidR="00FE71F4" w:rsidRPr="00BD3A66" w:rsidTr="00FE71F4">
        <w:trPr>
          <w:trHeight w:val="255"/>
        </w:trPr>
        <w:tc>
          <w:tcPr>
            <w:tcW w:w="10206" w:type="dxa"/>
            <w:gridSpan w:val="3"/>
            <w:noWrap/>
            <w:vAlign w:val="bottom"/>
            <w:hideMark/>
          </w:tcPr>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Объявление о проведении закупа способом запроса ценовых предложений</w:t>
            </w:r>
          </w:p>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 xml:space="preserve"> от </w:t>
            </w:r>
            <w:r w:rsidR="00CA3507">
              <w:rPr>
                <w:rFonts w:ascii="Times New Roman" w:eastAsia="Times New Roman" w:hAnsi="Times New Roman" w:cs="Times New Roman"/>
                <w:b/>
                <w:bCs/>
              </w:rPr>
              <w:t>11 июл</w:t>
            </w:r>
            <w:r w:rsidRPr="00BD3A66">
              <w:rPr>
                <w:rFonts w:ascii="Times New Roman" w:eastAsia="Times New Roman" w:hAnsi="Times New Roman" w:cs="Times New Roman"/>
                <w:b/>
                <w:bCs/>
              </w:rPr>
              <w:t>я 2024 года</w:t>
            </w:r>
          </w:p>
          <w:p w:rsidR="00FE71F4" w:rsidRPr="00BD3A66" w:rsidRDefault="00FE71F4">
            <w:pPr>
              <w:spacing w:after="0"/>
              <w:jc w:val="both"/>
              <w:rPr>
                <w:rFonts w:ascii="Times New Roman" w:eastAsia="Times New Roman" w:hAnsi="Times New Roman" w:cs="Times New Roman"/>
                <w:b/>
                <w:bCs/>
              </w:rPr>
            </w:pPr>
            <w:r w:rsidRPr="00BD3A66">
              <w:rPr>
                <w:rFonts w:ascii="Times New Roman" w:eastAsia="Times New Roman" w:hAnsi="Times New Roman" w:cs="Times New Roman"/>
                <w:szCs w:val="24"/>
              </w:rPr>
              <w:t xml:space="preserve">согласно </w:t>
            </w:r>
            <w:r w:rsidRPr="00BD3A66">
              <w:rPr>
                <w:rFonts w:ascii="Times New Roman" w:hAnsi="Times New Roman" w:cs="Times New Roman"/>
                <w:color w:val="000000"/>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от 7 июня 2023 года № 110.</w:t>
            </w:r>
          </w:p>
        </w:tc>
      </w:tr>
      <w:tr w:rsidR="00FE71F4" w:rsidRPr="00BD3A66" w:rsidTr="00FE71F4">
        <w:trPr>
          <w:gridAfter w:val="1"/>
          <w:wAfter w:w="6689" w:type="dxa"/>
          <w:trHeight w:val="255"/>
        </w:trPr>
        <w:tc>
          <w:tcPr>
            <w:tcW w:w="1606" w:type="dxa"/>
            <w:noWrap/>
            <w:vAlign w:val="bottom"/>
            <w:hideMark/>
          </w:tcPr>
          <w:p w:rsidR="00FE71F4" w:rsidRPr="00BD3A66" w:rsidRDefault="00FE71F4">
            <w:pPr>
              <w:rPr>
                <w:rFonts w:ascii="Times New Roman" w:eastAsia="Times New Roman" w:hAnsi="Times New Roman" w:cs="Times New Roman"/>
                <w:b/>
                <w:bCs/>
              </w:rPr>
            </w:pPr>
          </w:p>
        </w:tc>
        <w:tc>
          <w:tcPr>
            <w:tcW w:w="1911" w:type="dxa"/>
            <w:noWrap/>
            <w:vAlign w:val="bottom"/>
            <w:hideMark/>
          </w:tcPr>
          <w:p w:rsidR="00FE71F4" w:rsidRPr="00BD3A66" w:rsidRDefault="00FE71F4">
            <w:pPr>
              <w:spacing w:after="0"/>
              <w:rPr>
                <w:sz w:val="20"/>
                <w:szCs w:val="20"/>
                <w:lang w:eastAsia="ru-RU"/>
              </w:rPr>
            </w:pPr>
          </w:p>
        </w:tc>
      </w:tr>
    </w:tbl>
    <w:p w:rsidR="00FE71F4" w:rsidRPr="00BD3A66" w:rsidRDefault="00FE71F4" w:rsidP="00FE71F4">
      <w:pPr>
        <w:pStyle w:val="a3"/>
        <w:numPr>
          <w:ilvl w:val="0"/>
          <w:numId w:val="6"/>
        </w:numPr>
        <w:spacing w:line="256" w:lineRule="auto"/>
        <w:ind w:left="426" w:firstLine="0"/>
        <w:rPr>
          <w:rFonts w:ascii="Times New Roman" w:hAnsi="Times New Roman" w:cs="Times New Roman"/>
        </w:rPr>
      </w:pPr>
      <w:r w:rsidRPr="00BD3A66">
        <w:rPr>
          <w:rFonts w:ascii="Times New Roman" w:hAnsi="Times New Roman" w:cs="Times New Roman"/>
        </w:rPr>
        <w:t xml:space="preserve">Наименование Заказчика (организатор) закупа и адрес: КГП на ПХВ «Павлодарский       </w:t>
      </w:r>
      <w:r w:rsidR="00B95DDE">
        <w:rPr>
          <w:rFonts w:ascii="Times New Roman" w:hAnsi="Times New Roman" w:cs="Times New Roman"/>
        </w:rPr>
        <w:t xml:space="preserve">  </w:t>
      </w:r>
      <w:r w:rsidRPr="00BD3A66">
        <w:rPr>
          <w:rFonts w:ascii="Times New Roman" w:hAnsi="Times New Roman" w:cs="Times New Roman"/>
        </w:rPr>
        <w:t>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Наименование закупаемых лекарственных средств, медицинских изделий, объем закупа, место поставки, выделенная сумма по каждому товару на 2024 год (см. таб 1).</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 xml:space="preserve">Юридический адрес 140010, г Павлодар, ул. Российская, строение 57/3. </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Сроки и условия поставки: в течении года, согласно графика поставки по договору.</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Место предоставления приема документов и окончательный срок подачи ценовых предложений: КГП на ПХВ «Павлодарский 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 корпус В, отдел фармации до 09.00 часов «</w:t>
      </w:r>
      <w:r w:rsidR="00CA3507">
        <w:rPr>
          <w:rFonts w:ascii="Times New Roman" w:hAnsi="Times New Roman" w:cs="Times New Roman"/>
        </w:rPr>
        <w:t>18</w:t>
      </w:r>
      <w:r w:rsidRPr="00BD3A66">
        <w:rPr>
          <w:rFonts w:ascii="Times New Roman" w:hAnsi="Times New Roman" w:cs="Times New Roman"/>
        </w:rPr>
        <w:t xml:space="preserve">» </w:t>
      </w:r>
      <w:r w:rsidR="00CA3507">
        <w:rPr>
          <w:rFonts w:ascii="Times New Roman" w:hAnsi="Times New Roman" w:cs="Times New Roman"/>
        </w:rPr>
        <w:t>июл</w:t>
      </w:r>
      <w:r w:rsidR="007E2711">
        <w:rPr>
          <w:rFonts w:ascii="Times New Roman" w:hAnsi="Times New Roman" w:cs="Times New Roman"/>
        </w:rPr>
        <w:t>я</w:t>
      </w:r>
      <w:r w:rsidRPr="00BD3A66">
        <w:rPr>
          <w:rFonts w:ascii="Times New Roman" w:hAnsi="Times New Roman" w:cs="Times New Roman"/>
          <w:lang w:val="kk-KZ"/>
        </w:rPr>
        <w:t xml:space="preserve"> </w:t>
      </w:r>
      <w:r w:rsidRPr="00BD3A66">
        <w:rPr>
          <w:rFonts w:ascii="Times New Roman" w:hAnsi="Times New Roman" w:cs="Times New Roman"/>
        </w:rPr>
        <w:t>2024 года.</w:t>
      </w:r>
    </w:p>
    <w:p w:rsidR="00FE71F4" w:rsidRPr="00BD3A66" w:rsidRDefault="00FE71F4" w:rsidP="00FE71F4">
      <w:pPr>
        <w:pStyle w:val="a3"/>
        <w:numPr>
          <w:ilvl w:val="0"/>
          <w:numId w:val="6"/>
        </w:numPr>
        <w:spacing w:line="256" w:lineRule="auto"/>
      </w:pPr>
      <w:r w:rsidRPr="00BD3A66">
        <w:rPr>
          <w:rFonts w:ascii="Times New Roman" w:hAnsi="Times New Roman" w:cs="Times New Roman"/>
        </w:rPr>
        <w:t>Вскрытие конвертов с ценовыми предло</w:t>
      </w:r>
      <w:r w:rsidR="00BD3A66" w:rsidRPr="00BD3A66">
        <w:rPr>
          <w:rFonts w:ascii="Times New Roman" w:hAnsi="Times New Roman" w:cs="Times New Roman"/>
        </w:rPr>
        <w:t>жениями</w:t>
      </w:r>
      <w:r w:rsidR="00CA3507">
        <w:rPr>
          <w:rFonts w:ascii="Times New Roman" w:hAnsi="Times New Roman" w:cs="Times New Roman"/>
        </w:rPr>
        <w:t xml:space="preserve"> состоится 11.00 часов «18» июл</w:t>
      </w:r>
      <w:r w:rsidR="007E2711">
        <w:rPr>
          <w:rFonts w:ascii="Times New Roman" w:hAnsi="Times New Roman" w:cs="Times New Roman"/>
        </w:rPr>
        <w:t>я</w:t>
      </w:r>
      <w:r w:rsidRPr="00BD3A66">
        <w:rPr>
          <w:rFonts w:ascii="Times New Roman" w:hAnsi="Times New Roman" w:cs="Times New Roman"/>
        </w:rPr>
        <w:t xml:space="preserve"> 2024 года в КГП на ПХВ «Павлодарский областной онкологический диспансер» г. Павлодар, ул. Российская, строение 57/3, корпус В, отдел фармации.</w:t>
      </w:r>
    </w:p>
    <w:p w:rsidR="006D30F4" w:rsidRDefault="006D30F4" w:rsidP="006D30F4">
      <w:pPr>
        <w:rPr>
          <w:rFonts w:ascii="Times New Roman" w:hAnsi="Times New Roman" w:cs="Times New Roman"/>
        </w:rPr>
      </w:pPr>
      <w:r w:rsidRPr="006D30F4">
        <w:rPr>
          <w:rFonts w:ascii="Times New Roman" w:hAnsi="Times New Roman" w:cs="Times New Roman"/>
        </w:rPr>
        <w:t>Таблица № 1</w:t>
      </w:r>
    </w:p>
    <w:tbl>
      <w:tblPr>
        <w:tblStyle w:val="a4"/>
        <w:tblpPr w:leftFromText="180" w:rightFromText="180" w:vertAnchor="text" w:tblpX="-431" w:tblpY="1"/>
        <w:tblOverlap w:val="never"/>
        <w:tblW w:w="10484" w:type="dxa"/>
        <w:tblLayout w:type="fixed"/>
        <w:tblLook w:val="04A0" w:firstRow="1" w:lastRow="0" w:firstColumn="1" w:lastColumn="0" w:noHBand="0" w:noVBand="1"/>
      </w:tblPr>
      <w:tblGrid>
        <w:gridCol w:w="562"/>
        <w:gridCol w:w="2268"/>
        <w:gridCol w:w="3969"/>
        <w:gridCol w:w="709"/>
        <w:gridCol w:w="708"/>
        <w:gridCol w:w="1418"/>
        <w:gridCol w:w="850"/>
      </w:tblGrid>
      <w:tr w:rsidR="00EB6DC9" w:rsidRPr="00D438ED" w:rsidTr="008B2D6A">
        <w:tc>
          <w:tcPr>
            <w:tcW w:w="56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w:t>
            </w:r>
          </w:p>
        </w:tc>
        <w:tc>
          <w:tcPr>
            <w:tcW w:w="2268"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Наименование МНН</w:t>
            </w:r>
          </w:p>
        </w:tc>
        <w:tc>
          <w:tcPr>
            <w:tcW w:w="396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Техническая характеристика</w:t>
            </w:r>
          </w:p>
        </w:tc>
        <w:tc>
          <w:tcPr>
            <w:tcW w:w="70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Ед.</w:t>
            </w:r>
          </w:p>
          <w:p w:rsidR="00EB6DC9" w:rsidRPr="00D438ED" w:rsidRDefault="00EB6DC9" w:rsidP="00AF5E18">
            <w:pPr>
              <w:jc w:val="center"/>
              <w:rPr>
                <w:rFonts w:ascii="Times New Roman" w:hAnsi="Times New Roman" w:cs="Times New Roman"/>
                <w:b/>
                <w:sz w:val="18"/>
              </w:rPr>
            </w:pPr>
            <w:r>
              <w:rPr>
                <w:rFonts w:ascii="Times New Roman" w:hAnsi="Times New Roman" w:cs="Times New Roman"/>
                <w:b/>
                <w:sz w:val="18"/>
              </w:rPr>
              <w:t>измер</w:t>
            </w:r>
          </w:p>
        </w:tc>
        <w:tc>
          <w:tcPr>
            <w:tcW w:w="708"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Кол-во</w:t>
            </w:r>
          </w:p>
        </w:tc>
        <w:tc>
          <w:tcPr>
            <w:tcW w:w="1418"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Сумма, выдел.на закуп, в тенге</w:t>
            </w:r>
          </w:p>
        </w:tc>
        <w:tc>
          <w:tcPr>
            <w:tcW w:w="850"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Сроки и условия поставки</w:t>
            </w:r>
          </w:p>
        </w:tc>
      </w:tr>
      <w:tr w:rsidR="001F0272" w:rsidRPr="00691920" w:rsidTr="00094A24">
        <w:tc>
          <w:tcPr>
            <w:tcW w:w="562" w:type="dxa"/>
            <w:vAlign w:val="center"/>
          </w:tcPr>
          <w:p w:rsidR="001F0272" w:rsidRPr="00094A24" w:rsidRDefault="001F0272" w:rsidP="00094A24">
            <w:pPr>
              <w:rPr>
                <w:rFonts w:ascii="Times New Roman" w:hAnsi="Times New Roman" w:cs="Times New Roman"/>
                <w:bCs/>
                <w:sz w:val="20"/>
                <w:szCs w:val="20"/>
              </w:rPr>
            </w:pPr>
            <w:r w:rsidRPr="00094A24">
              <w:rPr>
                <w:rFonts w:ascii="Times New Roman" w:hAnsi="Times New Roman" w:cs="Times New Roman"/>
                <w:bCs/>
                <w:sz w:val="20"/>
                <w:szCs w:val="20"/>
              </w:rPr>
              <w:t>1</w:t>
            </w:r>
          </w:p>
        </w:tc>
        <w:tc>
          <w:tcPr>
            <w:tcW w:w="2268" w:type="dxa"/>
            <w:vAlign w:val="center"/>
          </w:tcPr>
          <w:p w:rsidR="001F0272" w:rsidRPr="00094A24" w:rsidRDefault="008B2D6A" w:rsidP="00094A24">
            <w:pPr>
              <w:rPr>
                <w:rFonts w:ascii="Times New Roman" w:hAnsi="Times New Roman" w:cs="Times New Roman"/>
                <w:b/>
                <w:sz w:val="20"/>
                <w:szCs w:val="20"/>
                <w:lang w:val="en-US"/>
              </w:rPr>
            </w:pPr>
            <w:r w:rsidRPr="00094A24">
              <w:rPr>
                <w:rFonts w:ascii="Times New Roman" w:eastAsia="Arial" w:hAnsi="Times New Roman" w:cs="Times New Roman"/>
                <w:sz w:val="20"/>
                <w:szCs w:val="20"/>
              </w:rPr>
              <w:t>Биологический индикатор</w:t>
            </w:r>
          </w:p>
        </w:tc>
        <w:tc>
          <w:tcPr>
            <w:tcW w:w="3969" w:type="dxa"/>
            <w:vAlign w:val="center"/>
          </w:tcPr>
          <w:p w:rsidR="008B2D6A" w:rsidRPr="00CA3507" w:rsidRDefault="008B2D6A" w:rsidP="008B2D6A">
            <w:pPr>
              <w:jc w:val="both"/>
              <w:rPr>
                <w:rFonts w:ascii="Times New Roman" w:hAnsi="Times New Roman" w:cs="Times New Roman"/>
                <w:sz w:val="18"/>
                <w:szCs w:val="20"/>
              </w:rPr>
            </w:pPr>
            <w:r w:rsidRPr="00CA3507">
              <w:rPr>
                <w:rFonts w:ascii="Times New Roman" w:hAnsi="Times New Roman" w:cs="Times New Roman"/>
                <w:sz w:val="18"/>
                <w:szCs w:val="20"/>
              </w:rPr>
              <w:t xml:space="preserve">Индикатор представляет собой пластиковую пробирку, на дно которой помещены высушенные споры бактерий. Внутри пластиковой пробирки размещена стеклянная ампула, содержащая стерильную индикаторную среду. Пластиковая пробирка закрыта колпачком, имеющим отверстия, защищенные бактериальным фильтром. Исключение любой возможности контаминации после стерилизации - однозначная трактовка результата. Возможность использования в любом ЛПО, при наличии термостата. Наличие пробок, предотвращающих вскрытие индикаторов и, соответственно, контаминацию простерилизованных БИ во время их инкубирования. </w:t>
            </w:r>
          </w:p>
          <w:p w:rsidR="008B2D6A" w:rsidRPr="00CA3507" w:rsidRDefault="008B2D6A" w:rsidP="008B2D6A">
            <w:pPr>
              <w:jc w:val="both"/>
              <w:rPr>
                <w:rFonts w:ascii="Times New Roman" w:hAnsi="Times New Roman" w:cs="Times New Roman"/>
                <w:sz w:val="18"/>
                <w:szCs w:val="20"/>
              </w:rPr>
            </w:pPr>
            <w:r w:rsidRPr="00CA3507">
              <w:rPr>
                <w:rFonts w:ascii="Times New Roman" w:hAnsi="Times New Roman" w:cs="Times New Roman"/>
                <w:sz w:val="18"/>
                <w:szCs w:val="20"/>
              </w:rPr>
              <w:t>Биологические индикаторы через 24 часа инкубации при отсутствии роста бактерий сохраняют фиолетовый цвет питательной среды. Если возникает рост бактерий, цвет питательной среды меняется на желтый.</w:t>
            </w:r>
          </w:p>
          <w:p w:rsidR="001F0272" w:rsidRPr="00CA3507" w:rsidRDefault="001F0272" w:rsidP="001F0272">
            <w:pPr>
              <w:autoSpaceDE w:val="0"/>
              <w:autoSpaceDN w:val="0"/>
              <w:adjustRightInd w:val="0"/>
              <w:rPr>
                <w:rFonts w:ascii="Times New Roman" w:hAnsi="Times New Roman" w:cs="Times New Roman"/>
                <w:sz w:val="18"/>
                <w:szCs w:val="20"/>
              </w:rPr>
            </w:pPr>
          </w:p>
        </w:tc>
        <w:tc>
          <w:tcPr>
            <w:tcW w:w="709" w:type="dxa"/>
            <w:vAlign w:val="center"/>
          </w:tcPr>
          <w:p w:rsidR="001F0272" w:rsidRPr="00094A24" w:rsidRDefault="008B2D6A" w:rsidP="001F0272">
            <w:pPr>
              <w:jc w:val="center"/>
              <w:rPr>
                <w:rFonts w:ascii="Times New Roman" w:hAnsi="Times New Roman" w:cs="Times New Roman"/>
                <w:sz w:val="20"/>
                <w:szCs w:val="20"/>
              </w:rPr>
            </w:pPr>
            <w:r w:rsidRPr="00094A24">
              <w:rPr>
                <w:rFonts w:ascii="Times New Roman" w:hAnsi="Times New Roman" w:cs="Times New Roman"/>
                <w:sz w:val="20"/>
                <w:szCs w:val="20"/>
              </w:rPr>
              <w:t>уп</w:t>
            </w:r>
          </w:p>
        </w:tc>
        <w:tc>
          <w:tcPr>
            <w:tcW w:w="708" w:type="dxa"/>
            <w:vAlign w:val="center"/>
          </w:tcPr>
          <w:p w:rsidR="001F0272" w:rsidRPr="00094A24" w:rsidRDefault="001F0272" w:rsidP="001F0272">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w:t>
            </w:r>
          </w:p>
        </w:tc>
        <w:tc>
          <w:tcPr>
            <w:tcW w:w="1418" w:type="dxa"/>
            <w:vAlign w:val="center"/>
          </w:tcPr>
          <w:p w:rsidR="001F0272" w:rsidRPr="00094A24" w:rsidRDefault="008B2D6A" w:rsidP="001F0272">
            <w:pPr>
              <w:jc w:val="center"/>
              <w:rPr>
                <w:rFonts w:ascii="Times New Roman" w:hAnsi="Times New Roman" w:cs="Times New Roman"/>
                <w:bCs/>
                <w:iCs/>
                <w:color w:val="000000"/>
                <w:sz w:val="20"/>
                <w:szCs w:val="20"/>
                <w:lang w:val="kk-KZ"/>
              </w:rPr>
            </w:pPr>
            <w:r w:rsidRPr="00094A24">
              <w:rPr>
                <w:rFonts w:ascii="Times New Roman" w:hAnsi="Times New Roman" w:cs="Times New Roman"/>
                <w:bCs/>
                <w:iCs/>
                <w:color w:val="000000"/>
                <w:sz w:val="20"/>
                <w:szCs w:val="20"/>
                <w:lang w:val="kk-KZ"/>
              </w:rPr>
              <w:t xml:space="preserve"> 294 000</w:t>
            </w:r>
          </w:p>
        </w:tc>
        <w:tc>
          <w:tcPr>
            <w:tcW w:w="850" w:type="dxa"/>
            <w:vAlign w:val="center"/>
          </w:tcPr>
          <w:p w:rsidR="001F0272" w:rsidRPr="00094A24" w:rsidRDefault="001F0272" w:rsidP="001F0272">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C824FA" w:rsidRPr="00691920" w:rsidTr="00094A24">
        <w:tc>
          <w:tcPr>
            <w:tcW w:w="562" w:type="dxa"/>
            <w:vAlign w:val="center"/>
          </w:tcPr>
          <w:p w:rsidR="00C824FA" w:rsidRPr="00094A24" w:rsidRDefault="00C824FA" w:rsidP="00094A24">
            <w:pPr>
              <w:rPr>
                <w:rFonts w:ascii="Times New Roman" w:hAnsi="Times New Roman" w:cs="Times New Roman"/>
                <w:bCs/>
                <w:sz w:val="20"/>
                <w:szCs w:val="20"/>
              </w:rPr>
            </w:pPr>
            <w:r w:rsidRPr="00094A24">
              <w:rPr>
                <w:rFonts w:ascii="Times New Roman" w:hAnsi="Times New Roman" w:cs="Times New Roman"/>
                <w:bCs/>
                <w:sz w:val="20"/>
                <w:szCs w:val="20"/>
              </w:rPr>
              <w:t>2</w:t>
            </w:r>
          </w:p>
        </w:tc>
        <w:tc>
          <w:tcPr>
            <w:tcW w:w="2268" w:type="dxa"/>
            <w:vAlign w:val="center"/>
          </w:tcPr>
          <w:p w:rsidR="00C824FA" w:rsidRPr="00094A24" w:rsidRDefault="00C824FA" w:rsidP="00094A24">
            <w:pPr>
              <w:rPr>
                <w:rFonts w:ascii="Times New Roman" w:hAnsi="Times New Roman" w:cs="Times New Roman"/>
                <w:sz w:val="20"/>
                <w:szCs w:val="20"/>
              </w:rPr>
            </w:pPr>
            <w:r w:rsidRPr="00094A24">
              <w:rPr>
                <w:rFonts w:ascii="Times New Roman" w:hAnsi="Times New Roman" w:cs="Times New Roman"/>
                <w:color w:val="000000"/>
                <w:sz w:val="20"/>
                <w:szCs w:val="20"/>
              </w:rPr>
              <w:t>ВЧ ручка держатель электродов, 2-кнопочный, Ø 4 мм, штекер 3-контактный, кабель длиной 4,5 м</w:t>
            </w:r>
          </w:p>
        </w:tc>
        <w:tc>
          <w:tcPr>
            <w:tcW w:w="3969" w:type="dxa"/>
            <w:vAlign w:val="center"/>
          </w:tcPr>
          <w:p w:rsidR="00C824FA" w:rsidRPr="00CA3507" w:rsidRDefault="00C824FA" w:rsidP="00CA3507">
            <w:pPr>
              <w:rPr>
                <w:rFonts w:ascii="Times New Roman" w:hAnsi="Times New Roman" w:cs="Times New Roman"/>
                <w:sz w:val="18"/>
                <w:szCs w:val="20"/>
              </w:rPr>
            </w:pPr>
            <w:r w:rsidRPr="00CA3507">
              <w:rPr>
                <w:rFonts w:ascii="Times New Roman" w:hAnsi="Times New Roman" w:cs="Times New Roman"/>
                <w:color w:val="000000"/>
                <w:sz w:val="18"/>
                <w:szCs w:val="20"/>
              </w:rPr>
              <w:t>ВЧ ручка держатель электродов, 2-кнопочный, Ø 4 мм, штекер 3-контактный, кабель длиной 4,5 м</w:t>
            </w:r>
          </w:p>
        </w:tc>
        <w:tc>
          <w:tcPr>
            <w:tcW w:w="709" w:type="dxa"/>
            <w:vAlign w:val="center"/>
          </w:tcPr>
          <w:p w:rsidR="00C824FA" w:rsidRPr="00094A24" w:rsidRDefault="00C824FA" w:rsidP="00C824FA">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шт</w:t>
            </w:r>
          </w:p>
        </w:tc>
        <w:tc>
          <w:tcPr>
            <w:tcW w:w="708" w:type="dxa"/>
            <w:vAlign w:val="center"/>
          </w:tcPr>
          <w:p w:rsidR="00C824FA" w:rsidRPr="00094A24" w:rsidRDefault="00C824FA" w:rsidP="00C824FA">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3</w:t>
            </w:r>
          </w:p>
        </w:tc>
        <w:tc>
          <w:tcPr>
            <w:tcW w:w="1418" w:type="dxa"/>
            <w:vAlign w:val="center"/>
          </w:tcPr>
          <w:p w:rsidR="00C824FA" w:rsidRPr="00094A24" w:rsidRDefault="00CA3507" w:rsidP="00C824FA">
            <w:pPr>
              <w:jc w:val="center"/>
              <w:rPr>
                <w:rFonts w:ascii="Times New Roman" w:hAnsi="Times New Roman" w:cs="Times New Roman"/>
                <w:bCs/>
                <w:iCs/>
                <w:color w:val="000000"/>
                <w:sz w:val="20"/>
                <w:szCs w:val="20"/>
                <w:lang w:val="kk-KZ"/>
              </w:rPr>
            </w:pPr>
            <w:r w:rsidRPr="00094A24">
              <w:rPr>
                <w:rFonts w:ascii="Times New Roman" w:hAnsi="Times New Roman" w:cs="Times New Roman"/>
                <w:bCs/>
                <w:iCs/>
                <w:color w:val="000000"/>
                <w:sz w:val="20"/>
                <w:szCs w:val="20"/>
                <w:lang w:val="kk-KZ"/>
              </w:rPr>
              <w:t>342 990</w:t>
            </w:r>
          </w:p>
        </w:tc>
        <w:tc>
          <w:tcPr>
            <w:tcW w:w="850" w:type="dxa"/>
            <w:vAlign w:val="center"/>
          </w:tcPr>
          <w:p w:rsidR="00C824FA" w:rsidRPr="00094A24" w:rsidRDefault="00C824FA" w:rsidP="00C824FA">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1F0272" w:rsidRPr="00691920" w:rsidTr="00094A24">
        <w:tc>
          <w:tcPr>
            <w:tcW w:w="562" w:type="dxa"/>
            <w:vAlign w:val="center"/>
          </w:tcPr>
          <w:p w:rsidR="001F0272" w:rsidRPr="00094A24" w:rsidRDefault="001F0272" w:rsidP="00094A24">
            <w:pPr>
              <w:rPr>
                <w:rFonts w:ascii="Times New Roman" w:hAnsi="Times New Roman" w:cs="Times New Roman"/>
                <w:bCs/>
                <w:sz w:val="20"/>
                <w:szCs w:val="20"/>
              </w:rPr>
            </w:pPr>
            <w:r w:rsidRPr="00094A24">
              <w:rPr>
                <w:rFonts w:ascii="Times New Roman" w:hAnsi="Times New Roman" w:cs="Times New Roman"/>
                <w:bCs/>
                <w:sz w:val="20"/>
                <w:szCs w:val="20"/>
              </w:rPr>
              <w:t>3</w:t>
            </w:r>
          </w:p>
        </w:tc>
        <w:tc>
          <w:tcPr>
            <w:tcW w:w="2268" w:type="dxa"/>
            <w:vAlign w:val="center"/>
          </w:tcPr>
          <w:p w:rsidR="00C824FA" w:rsidRPr="00094A24" w:rsidRDefault="00CA3507" w:rsidP="00094A24">
            <w:pPr>
              <w:rPr>
                <w:rFonts w:ascii="Times New Roman" w:hAnsi="Times New Roman" w:cs="Times New Roman"/>
                <w:sz w:val="20"/>
                <w:szCs w:val="20"/>
                <w:lang w:val="kk-KZ"/>
              </w:rPr>
            </w:pPr>
            <w:r w:rsidRPr="00094A24">
              <w:rPr>
                <w:rFonts w:ascii="Times New Roman" w:hAnsi="Times New Roman" w:cs="Times New Roman"/>
                <w:sz w:val="20"/>
                <w:szCs w:val="20"/>
                <w:lang w:val="kk-KZ"/>
              </w:rPr>
              <w:t>Э</w:t>
            </w:r>
            <w:r w:rsidR="00C824FA" w:rsidRPr="00094A24">
              <w:rPr>
                <w:rFonts w:ascii="Times New Roman" w:hAnsi="Times New Roman" w:cs="Times New Roman"/>
                <w:sz w:val="20"/>
                <w:szCs w:val="20"/>
                <w:lang w:val="kk-KZ"/>
              </w:rPr>
              <w:t>лектрод-парус для конизации средний, 0,2 мм</w:t>
            </w:r>
          </w:p>
          <w:p w:rsidR="001F0272" w:rsidRPr="00094A24" w:rsidRDefault="001F0272" w:rsidP="00094A24">
            <w:pPr>
              <w:rPr>
                <w:rFonts w:ascii="Times New Roman" w:hAnsi="Times New Roman" w:cs="Times New Roman"/>
                <w:sz w:val="20"/>
                <w:szCs w:val="20"/>
                <w:lang w:val="kk-KZ"/>
              </w:rPr>
            </w:pPr>
          </w:p>
        </w:tc>
        <w:tc>
          <w:tcPr>
            <w:tcW w:w="3969" w:type="dxa"/>
            <w:vAlign w:val="center"/>
          </w:tcPr>
          <w:p w:rsidR="00C824FA" w:rsidRPr="00CA3507" w:rsidRDefault="00C824FA" w:rsidP="00C824FA">
            <w:pPr>
              <w:rPr>
                <w:rFonts w:ascii="Times New Roman" w:hAnsi="Times New Roman" w:cs="Times New Roman"/>
                <w:sz w:val="18"/>
                <w:szCs w:val="20"/>
                <w:lang w:val="kk-KZ"/>
              </w:rPr>
            </w:pPr>
            <w:r w:rsidRPr="00CA3507">
              <w:rPr>
                <w:rFonts w:ascii="Times New Roman" w:hAnsi="Times New Roman" w:cs="Times New Roman"/>
                <w:sz w:val="18"/>
                <w:szCs w:val="20"/>
                <w:lang w:val="kk-KZ"/>
              </w:rPr>
              <w:t>Монополярный электрод-парус для конизации средний, 0,2 мм. Диаметр штекера 4 мм</w:t>
            </w:r>
          </w:p>
          <w:p w:rsidR="001F0272" w:rsidRPr="00CA3507" w:rsidRDefault="001F0272" w:rsidP="001F0272">
            <w:pPr>
              <w:autoSpaceDE w:val="0"/>
              <w:autoSpaceDN w:val="0"/>
              <w:adjustRightInd w:val="0"/>
              <w:rPr>
                <w:rFonts w:ascii="Times New Roman" w:hAnsi="Times New Roman" w:cs="Times New Roman"/>
                <w:sz w:val="18"/>
                <w:szCs w:val="20"/>
              </w:rPr>
            </w:pPr>
          </w:p>
        </w:tc>
        <w:tc>
          <w:tcPr>
            <w:tcW w:w="709" w:type="dxa"/>
            <w:vAlign w:val="center"/>
          </w:tcPr>
          <w:p w:rsidR="001F0272" w:rsidRPr="00094A24" w:rsidRDefault="00C824FA" w:rsidP="001F0272">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шт</w:t>
            </w:r>
          </w:p>
        </w:tc>
        <w:tc>
          <w:tcPr>
            <w:tcW w:w="708" w:type="dxa"/>
            <w:vAlign w:val="center"/>
          </w:tcPr>
          <w:p w:rsidR="001F0272" w:rsidRPr="00094A24" w:rsidRDefault="00C824FA" w:rsidP="001F0272">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10</w:t>
            </w:r>
          </w:p>
        </w:tc>
        <w:tc>
          <w:tcPr>
            <w:tcW w:w="1418" w:type="dxa"/>
            <w:vAlign w:val="center"/>
          </w:tcPr>
          <w:p w:rsidR="001F0272" w:rsidRPr="00094A24" w:rsidRDefault="00CA3507" w:rsidP="001F0272">
            <w:pPr>
              <w:jc w:val="center"/>
              <w:rPr>
                <w:rFonts w:ascii="Times New Roman" w:hAnsi="Times New Roman" w:cs="Times New Roman"/>
                <w:bCs/>
                <w:iCs/>
                <w:color w:val="000000"/>
                <w:sz w:val="20"/>
                <w:szCs w:val="20"/>
                <w:lang w:val="kk-KZ"/>
              </w:rPr>
            </w:pPr>
            <w:r w:rsidRPr="00094A24">
              <w:rPr>
                <w:rFonts w:ascii="Times New Roman" w:hAnsi="Times New Roman" w:cs="Times New Roman"/>
                <w:bCs/>
                <w:iCs/>
                <w:color w:val="000000"/>
                <w:sz w:val="20"/>
                <w:szCs w:val="20"/>
                <w:lang w:val="kk-KZ"/>
              </w:rPr>
              <w:t>641 840</w:t>
            </w:r>
          </w:p>
        </w:tc>
        <w:tc>
          <w:tcPr>
            <w:tcW w:w="850" w:type="dxa"/>
            <w:vAlign w:val="center"/>
          </w:tcPr>
          <w:p w:rsidR="001F0272" w:rsidRPr="00094A24" w:rsidRDefault="001F0272" w:rsidP="001F0272">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1F0272" w:rsidRPr="00691920" w:rsidTr="00094A24">
        <w:tc>
          <w:tcPr>
            <w:tcW w:w="562" w:type="dxa"/>
            <w:vAlign w:val="center"/>
          </w:tcPr>
          <w:p w:rsidR="001F0272" w:rsidRPr="00094A24" w:rsidRDefault="001F0272" w:rsidP="00094A24">
            <w:pPr>
              <w:rPr>
                <w:rFonts w:ascii="Times New Roman" w:hAnsi="Times New Roman" w:cs="Times New Roman"/>
                <w:bCs/>
                <w:sz w:val="20"/>
                <w:szCs w:val="20"/>
              </w:rPr>
            </w:pPr>
            <w:r w:rsidRPr="00094A24">
              <w:rPr>
                <w:rFonts w:ascii="Times New Roman" w:hAnsi="Times New Roman" w:cs="Times New Roman"/>
                <w:bCs/>
                <w:sz w:val="20"/>
                <w:szCs w:val="20"/>
              </w:rPr>
              <w:lastRenderedPageBreak/>
              <w:t>4</w:t>
            </w:r>
          </w:p>
        </w:tc>
        <w:tc>
          <w:tcPr>
            <w:tcW w:w="2268" w:type="dxa"/>
            <w:vAlign w:val="center"/>
          </w:tcPr>
          <w:p w:rsidR="00C824FA" w:rsidRPr="00094A24" w:rsidRDefault="00C824FA" w:rsidP="00094A24">
            <w:pPr>
              <w:rPr>
                <w:rFonts w:ascii="Times New Roman" w:hAnsi="Times New Roman" w:cs="Times New Roman"/>
                <w:color w:val="000000"/>
                <w:sz w:val="20"/>
                <w:szCs w:val="20"/>
              </w:rPr>
            </w:pPr>
            <w:r w:rsidRPr="00094A24">
              <w:rPr>
                <w:rFonts w:ascii="Times New Roman" w:hAnsi="Times New Roman" w:cs="Times New Roman"/>
                <w:color w:val="000000"/>
                <w:sz w:val="20"/>
                <w:szCs w:val="20"/>
              </w:rPr>
              <w:t>Электрод монополярный многоразового пользования-шпатель, прямой, коннектор 4 мм (уп. 5 шт.)</w:t>
            </w:r>
          </w:p>
          <w:p w:rsidR="001F0272" w:rsidRPr="00094A24" w:rsidRDefault="001F0272" w:rsidP="00094A24">
            <w:pPr>
              <w:rPr>
                <w:rFonts w:ascii="Times New Roman" w:hAnsi="Times New Roman" w:cs="Times New Roman"/>
                <w:sz w:val="20"/>
                <w:szCs w:val="20"/>
              </w:rPr>
            </w:pPr>
          </w:p>
        </w:tc>
        <w:tc>
          <w:tcPr>
            <w:tcW w:w="3969" w:type="dxa"/>
            <w:vAlign w:val="center"/>
          </w:tcPr>
          <w:p w:rsidR="00CA3507" w:rsidRPr="00CA3507" w:rsidRDefault="00CA3507" w:rsidP="00CA3507">
            <w:pPr>
              <w:rPr>
                <w:rFonts w:ascii="Times New Roman" w:hAnsi="Times New Roman" w:cs="Times New Roman"/>
                <w:color w:val="000000"/>
                <w:sz w:val="18"/>
                <w:szCs w:val="20"/>
              </w:rPr>
            </w:pPr>
            <w:r w:rsidRPr="00CA3507">
              <w:rPr>
                <w:rFonts w:ascii="Times New Roman" w:hAnsi="Times New Roman" w:cs="Times New Roman"/>
                <w:color w:val="000000"/>
                <w:sz w:val="18"/>
                <w:szCs w:val="20"/>
              </w:rPr>
              <w:t>Электрод монополярный многоразового пользования-шпатель, прямой, коннектор 4 мм (уп. 5 шт.)</w:t>
            </w:r>
          </w:p>
          <w:p w:rsidR="001F0272" w:rsidRPr="00CA3507" w:rsidRDefault="001F0272" w:rsidP="001F0272">
            <w:pPr>
              <w:pStyle w:val="Default"/>
              <w:rPr>
                <w:color w:val="auto"/>
                <w:sz w:val="18"/>
                <w:szCs w:val="20"/>
              </w:rPr>
            </w:pPr>
          </w:p>
        </w:tc>
        <w:tc>
          <w:tcPr>
            <w:tcW w:w="709" w:type="dxa"/>
            <w:vAlign w:val="center"/>
          </w:tcPr>
          <w:p w:rsidR="001F0272" w:rsidRPr="00094A24" w:rsidRDefault="000657C4" w:rsidP="001F0272">
            <w:pPr>
              <w:rPr>
                <w:rFonts w:ascii="Times New Roman" w:hAnsi="Times New Roman" w:cs="Times New Roman"/>
                <w:sz w:val="20"/>
                <w:szCs w:val="20"/>
              </w:rPr>
            </w:pPr>
            <w:r w:rsidRPr="00094A24">
              <w:rPr>
                <w:rFonts w:ascii="Times New Roman" w:hAnsi="Times New Roman" w:cs="Times New Roman"/>
                <w:sz w:val="20"/>
                <w:szCs w:val="20"/>
              </w:rPr>
              <w:t>уп</w:t>
            </w:r>
          </w:p>
        </w:tc>
        <w:tc>
          <w:tcPr>
            <w:tcW w:w="708" w:type="dxa"/>
            <w:vAlign w:val="center"/>
          </w:tcPr>
          <w:p w:rsidR="001F0272" w:rsidRPr="00094A24" w:rsidRDefault="000657C4" w:rsidP="001F0272">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2</w:t>
            </w:r>
          </w:p>
        </w:tc>
        <w:tc>
          <w:tcPr>
            <w:tcW w:w="1418" w:type="dxa"/>
            <w:vAlign w:val="center"/>
          </w:tcPr>
          <w:p w:rsidR="001F0272" w:rsidRPr="00094A24" w:rsidRDefault="00094A24" w:rsidP="001F0272">
            <w:pPr>
              <w:jc w:val="center"/>
              <w:rPr>
                <w:rFonts w:ascii="Times New Roman" w:hAnsi="Times New Roman" w:cs="Times New Roman"/>
                <w:bCs/>
                <w:iCs/>
                <w:color w:val="000000"/>
                <w:sz w:val="20"/>
                <w:szCs w:val="20"/>
                <w:lang w:val="kk-KZ"/>
              </w:rPr>
            </w:pPr>
            <w:r>
              <w:rPr>
                <w:rFonts w:ascii="Times New Roman" w:hAnsi="Times New Roman" w:cs="Times New Roman"/>
                <w:bCs/>
                <w:iCs/>
                <w:color w:val="000000"/>
                <w:sz w:val="20"/>
                <w:szCs w:val="20"/>
                <w:lang w:val="kk-KZ"/>
              </w:rPr>
              <w:t>67 460</w:t>
            </w:r>
            <w:r w:rsidR="000657C4" w:rsidRPr="00094A24">
              <w:rPr>
                <w:rFonts w:ascii="Times New Roman" w:hAnsi="Times New Roman" w:cs="Times New Roman"/>
                <w:bCs/>
                <w:iCs/>
                <w:color w:val="000000"/>
                <w:sz w:val="20"/>
                <w:szCs w:val="20"/>
                <w:lang w:val="kk-KZ"/>
              </w:rPr>
              <w:t xml:space="preserve"> </w:t>
            </w:r>
          </w:p>
        </w:tc>
        <w:tc>
          <w:tcPr>
            <w:tcW w:w="850" w:type="dxa"/>
            <w:vAlign w:val="center"/>
          </w:tcPr>
          <w:p w:rsidR="001F0272" w:rsidRPr="00094A24" w:rsidRDefault="001F0272" w:rsidP="001F0272">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CA3507" w:rsidRPr="00691920" w:rsidTr="00094A24">
        <w:tc>
          <w:tcPr>
            <w:tcW w:w="562" w:type="dxa"/>
            <w:vAlign w:val="center"/>
          </w:tcPr>
          <w:p w:rsidR="00CA3507" w:rsidRPr="00094A24" w:rsidRDefault="00CA3507" w:rsidP="00094A24">
            <w:pPr>
              <w:rPr>
                <w:rFonts w:ascii="Times New Roman" w:hAnsi="Times New Roman" w:cs="Times New Roman"/>
                <w:bCs/>
                <w:sz w:val="20"/>
                <w:szCs w:val="20"/>
              </w:rPr>
            </w:pPr>
            <w:r w:rsidRPr="00094A24">
              <w:rPr>
                <w:rFonts w:ascii="Times New Roman" w:hAnsi="Times New Roman" w:cs="Times New Roman"/>
                <w:bCs/>
                <w:sz w:val="20"/>
                <w:szCs w:val="20"/>
              </w:rPr>
              <w:t>5</w:t>
            </w:r>
          </w:p>
        </w:tc>
        <w:tc>
          <w:tcPr>
            <w:tcW w:w="2268" w:type="dxa"/>
            <w:vAlign w:val="center"/>
          </w:tcPr>
          <w:p w:rsidR="00CA3507" w:rsidRPr="00094A24" w:rsidRDefault="00CA3507" w:rsidP="00094A24">
            <w:pPr>
              <w:rPr>
                <w:rFonts w:ascii="Times New Roman" w:hAnsi="Times New Roman" w:cs="Times New Roman"/>
                <w:sz w:val="20"/>
                <w:szCs w:val="20"/>
              </w:rPr>
            </w:pPr>
            <w:r w:rsidRPr="00094A24">
              <w:rPr>
                <w:rFonts w:ascii="Times New Roman" w:hAnsi="Times New Roman" w:cs="Times New Roman"/>
                <w:sz w:val="20"/>
                <w:szCs w:val="20"/>
              </w:rPr>
              <w:t>Вч-р</w:t>
            </w:r>
            <w:r w:rsidR="00094A24" w:rsidRPr="00094A24">
              <w:rPr>
                <w:rFonts w:ascii="Times New Roman" w:hAnsi="Times New Roman" w:cs="Times New Roman"/>
                <w:sz w:val="20"/>
                <w:szCs w:val="20"/>
              </w:rPr>
              <w:t xml:space="preserve">езекционные электроды, </w:t>
            </w:r>
            <w:r w:rsidRPr="00094A24">
              <w:rPr>
                <w:rFonts w:ascii="Times New Roman" w:hAnsi="Times New Roman" w:cs="Times New Roman"/>
                <w:sz w:val="20"/>
                <w:szCs w:val="20"/>
              </w:rPr>
              <w:t>уп 12шт</w:t>
            </w:r>
          </w:p>
          <w:p w:rsidR="00CA3507" w:rsidRPr="00094A24" w:rsidRDefault="00CA3507" w:rsidP="00094A24">
            <w:pPr>
              <w:rPr>
                <w:rFonts w:ascii="Times New Roman" w:eastAsia="Arial" w:hAnsi="Times New Roman" w:cs="Times New Roman"/>
                <w:sz w:val="20"/>
                <w:szCs w:val="20"/>
              </w:rPr>
            </w:pPr>
          </w:p>
        </w:tc>
        <w:tc>
          <w:tcPr>
            <w:tcW w:w="3969" w:type="dxa"/>
            <w:vAlign w:val="center"/>
          </w:tcPr>
          <w:p w:rsidR="00CA3507" w:rsidRPr="00CA3507" w:rsidRDefault="00CA3507" w:rsidP="00CA3507">
            <w:pPr>
              <w:pStyle w:val="Default"/>
              <w:rPr>
                <w:rFonts w:eastAsia="MyriadPro-Regular"/>
                <w:sz w:val="18"/>
                <w:szCs w:val="20"/>
              </w:rPr>
            </w:pPr>
            <w:r w:rsidRPr="00CA3507">
              <w:rPr>
                <w:sz w:val="18"/>
                <w:szCs w:val="20"/>
              </w:rPr>
              <w:t xml:space="preserve">ВЧ электрод резекционный тип "петля", 24 Фр., под проводник 0,2, большой, одноразовый, стерильный, для биполярной резекции в солевом растворе, для телескопа 12°, в упаковке -12 шт. для использования с трансуретральным резектоскопом </w:t>
            </w:r>
            <w:r w:rsidRPr="00CA3507">
              <w:rPr>
                <w:sz w:val="18"/>
                <w:szCs w:val="20"/>
                <w:lang w:val="en-US"/>
              </w:rPr>
              <w:t>Olympus</w:t>
            </w:r>
          </w:p>
        </w:tc>
        <w:tc>
          <w:tcPr>
            <w:tcW w:w="709"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уп</w:t>
            </w:r>
          </w:p>
        </w:tc>
        <w:tc>
          <w:tcPr>
            <w:tcW w:w="70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w:t>
            </w:r>
          </w:p>
        </w:tc>
        <w:tc>
          <w:tcPr>
            <w:tcW w:w="141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w:t>
            </w:r>
            <w:r w:rsidRPr="00094A24">
              <w:rPr>
                <w:rFonts w:ascii="Times New Roman" w:hAnsi="Times New Roman" w:cs="Times New Roman"/>
                <w:color w:val="000000"/>
                <w:sz w:val="20"/>
                <w:szCs w:val="20"/>
                <w:lang w:val="en-US"/>
              </w:rPr>
              <w:t xml:space="preserve"> </w:t>
            </w:r>
            <w:r w:rsidRPr="00094A24">
              <w:rPr>
                <w:rFonts w:ascii="Times New Roman" w:hAnsi="Times New Roman" w:cs="Times New Roman"/>
                <w:color w:val="000000"/>
                <w:sz w:val="20"/>
                <w:szCs w:val="20"/>
              </w:rPr>
              <w:t>039</w:t>
            </w:r>
            <w:r w:rsidRPr="00094A24">
              <w:rPr>
                <w:rFonts w:ascii="Times New Roman" w:hAnsi="Times New Roman" w:cs="Times New Roman"/>
                <w:color w:val="000000"/>
                <w:sz w:val="20"/>
                <w:szCs w:val="20"/>
                <w:lang w:val="en-US"/>
              </w:rPr>
              <w:t xml:space="preserve"> </w:t>
            </w:r>
            <w:r w:rsidRPr="00094A24">
              <w:rPr>
                <w:rFonts w:ascii="Times New Roman" w:hAnsi="Times New Roman" w:cs="Times New Roman"/>
                <w:color w:val="000000"/>
                <w:sz w:val="20"/>
                <w:szCs w:val="20"/>
              </w:rPr>
              <w:t>019</w:t>
            </w:r>
          </w:p>
        </w:tc>
        <w:tc>
          <w:tcPr>
            <w:tcW w:w="850" w:type="dxa"/>
            <w:vAlign w:val="center"/>
          </w:tcPr>
          <w:p w:rsidR="00CA3507" w:rsidRPr="00094A24" w:rsidRDefault="00CA3507" w:rsidP="00CA3507">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CA3507" w:rsidRPr="00691920" w:rsidTr="00094A24">
        <w:tc>
          <w:tcPr>
            <w:tcW w:w="562" w:type="dxa"/>
            <w:vAlign w:val="center"/>
          </w:tcPr>
          <w:p w:rsidR="00CA3507" w:rsidRPr="00094A24" w:rsidRDefault="00CA3507" w:rsidP="00094A24">
            <w:pPr>
              <w:rPr>
                <w:rFonts w:ascii="Times New Roman" w:hAnsi="Times New Roman" w:cs="Times New Roman"/>
                <w:bCs/>
                <w:sz w:val="20"/>
                <w:szCs w:val="20"/>
              </w:rPr>
            </w:pPr>
            <w:r w:rsidRPr="00094A24">
              <w:rPr>
                <w:rFonts w:ascii="Times New Roman" w:hAnsi="Times New Roman" w:cs="Times New Roman"/>
                <w:bCs/>
                <w:sz w:val="20"/>
                <w:szCs w:val="20"/>
              </w:rPr>
              <w:t>6</w:t>
            </w:r>
          </w:p>
        </w:tc>
        <w:tc>
          <w:tcPr>
            <w:tcW w:w="2268" w:type="dxa"/>
            <w:vAlign w:val="center"/>
          </w:tcPr>
          <w:p w:rsidR="00CA3507" w:rsidRPr="00094A24" w:rsidRDefault="00CA3507" w:rsidP="00094A24">
            <w:pPr>
              <w:rPr>
                <w:rFonts w:ascii="Times New Roman" w:hAnsi="Times New Roman" w:cs="Times New Roman"/>
                <w:color w:val="000000"/>
                <w:sz w:val="20"/>
                <w:szCs w:val="20"/>
              </w:rPr>
            </w:pPr>
            <w:r w:rsidRPr="00094A24">
              <w:rPr>
                <w:rFonts w:ascii="Times New Roman" w:hAnsi="Times New Roman" w:cs="Times New Roman"/>
                <w:color w:val="000000"/>
                <w:sz w:val="20"/>
                <w:szCs w:val="20"/>
              </w:rPr>
              <w:t>Стент мочеточниковый 6F длина 28см</w:t>
            </w:r>
          </w:p>
        </w:tc>
        <w:tc>
          <w:tcPr>
            <w:tcW w:w="3969" w:type="dxa"/>
            <w:vAlign w:val="center"/>
          </w:tcPr>
          <w:p w:rsidR="00CA3507" w:rsidRPr="00CA3507" w:rsidRDefault="00CA3507" w:rsidP="00CA3507">
            <w:pPr>
              <w:rPr>
                <w:rFonts w:ascii="Times New Roman" w:hAnsi="Times New Roman" w:cs="Times New Roman"/>
                <w:color w:val="000000"/>
                <w:sz w:val="18"/>
                <w:szCs w:val="20"/>
              </w:rPr>
            </w:pPr>
            <w:r w:rsidRPr="00CA3507">
              <w:rPr>
                <w:rFonts w:ascii="Times New Roman" w:hAnsi="Times New Roman" w:cs="Times New Roman"/>
                <w:color w:val="000000"/>
                <w:sz w:val="18"/>
                <w:szCs w:val="20"/>
              </w:rPr>
              <w:t>Назначение: внутренний дренаж верхних отделов мочевыделительной системы.</w:t>
            </w:r>
            <w:r w:rsidRPr="00CA3507">
              <w:rPr>
                <w:rFonts w:ascii="Times New Roman" w:hAnsi="Times New Roman" w:cs="Times New Roman"/>
                <w:color w:val="000000"/>
                <w:sz w:val="18"/>
                <w:szCs w:val="20"/>
              </w:rPr>
              <w:br/>
              <w:t>Изготовлен из биологически безопасного рентгеноконтрастного термопластичного полиуретана Tecoflex TPU на основе алифатических полиэфиров с высокой устойчивостью к перегибам. Данный материал обеспечивает пребывание в мочеточнике без деформации и сужения просвета. При установке стент обладает определенной жесткостью, что облегчает проведение его внутрь тела. Под воздействием температуры тела стент становится мягче, что повышает комфорт пациента. Усовершенствованная конструкция и особенности материала позволяют стенту скользить по направляющей проволоке и проходить самые сложные анатомические изгибы. Варианты исполнения: однопетлевой, с закрытым дистальным концом или с открытыми концами. Диаметр, Fr: 6 Диаметр направителя, дюйм: 0.038. Длина, см: 8, 10, 12, 14, 16, 18, 20, 22, 24, 26, 28, 30. С зажимом и без, с толкателем и без, с направителем и без. Предназначен для одноразового использования. Выпускается в стерильной упаковке. Срок установки назначается индивидуально для каждого пациента, но не более 6 месяцев. Срок годности 5 лет.</w:t>
            </w:r>
          </w:p>
        </w:tc>
        <w:tc>
          <w:tcPr>
            <w:tcW w:w="709"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шт</w:t>
            </w:r>
          </w:p>
        </w:tc>
        <w:tc>
          <w:tcPr>
            <w:tcW w:w="70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20</w:t>
            </w:r>
          </w:p>
        </w:tc>
        <w:tc>
          <w:tcPr>
            <w:tcW w:w="141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270 800</w:t>
            </w:r>
          </w:p>
          <w:p w:rsidR="00CA3507" w:rsidRPr="00094A24" w:rsidRDefault="00CA3507" w:rsidP="00CA3507">
            <w:pPr>
              <w:jc w:val="center"/>
              <w:rPr>
                <w:rFonts w:ascii="Times New Roman" w:hAnsi="Times New Roman" w:cs="Times New Roman"/>
                <w:bCs/>
                <w:iCs/>
                <w:color w:val="000000"/>
                <w:sz w:val="20"/>
                <w:szCs w:val="20"/>
                <w:lang w:val="kk-KZ"/>
              </w:rPr>
            </w:pPr>
          </w:p>
        </w:tc>
        <w:tc>
          <w:tcPr>
            <w:tcW w:w="850" w:type="dxa"/>
            <w:vAlign w:val="center"/>
          </w:tcPr>
          <w:p w:rsidR="00CA3507" w:rsidRPr="00094A24" w:rsidRDefault="00CA3507" w:rsidP="00CA3507">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CA3507" w:rsidRPr="00691920" w:rsidTr="00094A24">
        <w:tc>
          <w:tcPr>
            <w:tcW w:w="562" w:type="dxa"/>
            <w:vAlign w:val="center"/>
          </w:tcPr>
          <w:p w:rsidR="00CA3507" w:rsidRPr="00094A24" w:rsidRDefault="00094A24" w:rsidP="00094A24">
            <w:pPr>
              <w:rPr>
                <w:rFonts w:ascii="Times New Roman" w:hAnsi="Times New Roman" w:cs="Times New Roman"/>
                <w:bCs/>
                <w:sz w:val="20"/>
                <w:szCs w:val="20"/>
              </w:rPr>
            </w:pPr>
            <w:r w:rsidRPr="00094A24">
              <w:rPr>
                <w:rFonts w:ascii="Times New Roman" w:hAnsi="Times New Roman" w:cs="Times New Roman"/>
                <w:bCs/>
                <w:sz w:val="20"/>
                <w:szCs w:val="20"/>
              </w:rPr>
              <w:t>7</w:t>
            </w:r>
          </w:p>
        </w:tc>
        <w:tc>
          <w:tcPr>
            <w:tcW w:w="2268" w:type="dxa"/>
            <w:vAlign w:val="center"/>
          </w:tcPr>
          <w:p w:rsidR="00CA3507" w:rsidRPr="00094A24" w:rsidRDefault="00CA3507" w:rsidP="00094A24">
            <w:pPr>
              <w:rPr>
                <w:rFonts w:ascii="Times New Roman" w:hAnsi="Times New Roman" w:cs="Times New Roman"/>
                <w:color w:val="000000"/>
                <w:sz w:val="20"/>
                <w:szCs w:val="20"/>
              </w:rPr>
            </w:pPr>
            <w:r w:rsidRPr="00094A24">
              <w:rPr>
                <w:rFonts w:ascii="Times New Roman" w:hAnsi="Times New Roman" w:cs="Times New Roman"/>
                <w:color w:val="000000"/>
                <w:sz w:val="20"/>
                <w:szCs w:val="20"/>
              </w:rPr>
              <w:t xml:space="preserve">Электрод-скальпель с Edge-покрытием удлиненный </w:t>
            </w:r>
          </w:p>
        </w:tc>
        <w:tc>
          <w:tcPr>
            <w:tcW w:w="3969" w:type="dxa"/>
            <w:vAlign w:val="center"/>
          </w:tcPr>
          <w:p w:rsidR="00CA3507" w:rsidRPr="00CA3507" w:rsidRDefault="00CA3507" w:rsidP="00CA3507">
            <w:pPr>
              <w:rPr>
                <w:rFonts w:ascii="Times New Roman" w:hAnsi="Times New Roman" w:cs="Times New Roman"/>
                <w:color w:val="000000"/>
                <w:sz w:val="18"/>
                <w:szCs w:val="20"/>
              </w:rPr>
            </w:pPr>
            <w:r w:rsidRPr="00CA3507">
              <w:rPr>
                <w:rFonts w:ascii="Times New Roman" w:hAnsi="Times New Roman" w:cs="Times New Roman"/>
                <w:color w:val="000000"/>
                <w:sz w:val="18"/>
                <w:szCs w:val="20"/>
              </w:rPr>
              <w:t>Электрод-скальпель с Edge-покрытием</w:t>
            </w:r>
            <w:r w:rsidRPr="00CA3507">
              <w:rPr>
                <w:rFonts w:ascii="Times New Roman" w:hAnsi="Times New Roman" w:cs="Times New Roman"/>
                <w:color w:val="000000"/>
                <w:sz w:val="18"/>
                <w:szCs w:val="20"/>
              </w:rPr>
              <w:br/>
              <w:t>удлиненный . Общая длина 16,51 см Длина рабочей части 2,54 см, совместим с эле</w:t>
            </w:r>
            <w:r w:rsidR="00094A24">
              <w:rPr>
                <w:rFonts w:ascii="Times New Roman" w:hAnsi="Times New Roman" w:cs="Times New Roman"/>
                <w:color w:val="000000"/>
                <w:sz w:val="18"/>
                <w:szCs w:val="20"/>
              </w:rPr>
              <w:t>к</w:t>
            </w:r>
            <w:r w:rsidRPr="00CA3507">
              <w:rPr>
                <w:rFonts w:ascii="Times New Roman" w:hAnsi="Times New Roman" w:cs="Times New Roman"/>
                <w:color w:val="000000"/>
                <w:sz w:val="18"/>
                <w:szCs w:val="20"/>
              </w:rPr>
              <w:t>тродом FT3000. 50штук</w:t>
            </w:r>
          </w:p>
        </w:tc>
        <w:tc>
          <w:tcPr>
            <w:tcW w:w="709"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уп</w:t>
            </w:r>
          </w:p>
        </w:tc>
        <w:tc>
          <w:tcPr>
            <w:tcW w:w="70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w:t>
            </w:r>
          </w:p>
        </w:tc>
        <w:tc>
          <w:tcPr>
            <w:tcW w:w="141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194 950</w:t>
            </w:r>
          </w:p>
        </w:tc>
        <w:tc>
          <w:tcPr>
            <w:tcW w:w="850" w:type="dxa"/>
            <w:vAlign w:val="center"/>
          </w:tcPr>
          <w:p w:rsidR="00CA3507" w:rsidRPr="00094A24" w:rsidRDefault="00CA3507" w:rsidP="00CA3507">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r w:rsidR="00CA3507" w:rsidRPr="00691920" w:rsidTr="00094A24">
        <w:tc>
          <w:tcPr>
            <w:tcW w:w="562" w:type="dxa"/>
            <w:vAlign w:val="center"/>
          </w:tcPr>
          <w:p w:rsidR="00CA3507" w:rsidRPr="00094A24" w:rsidRDefault="00094A24" w:rsidP="00094A24">
            <w:pPr>
              <w:rPr>
                <w:rFonts w:ascii="Times New Roman" w:hAnsi="Times New Roman" w:cs="Times New Roman"/>
                <w:bCs/>
                <w:sz w:val="20"/>
                <w:szCs w:val="20"/>
              </w:rPr>
            </w:pPr>
            <w:r w:rsidRPr="00094A24">
              <w:rPr>
                <w:rFonts w:ascii="Times New Roman" w:hAnsi="Times New Roman" w:cs="Times New Roman"/>
                <w:bCs/>
                <w:sz w:val="20"/>
                <w:szCs w:val="20"/>
              </w:rPr>
              <w:t>8</w:t>
            </w:r>
          </w:p>
        </w:tc>
        <w:tc>
          <w:tcPr>
            <w:tcW w:w="2268" w:type="dxa"/>
            <w:vAlign w:val="center"/>
          </w:tcPr>
          <w:p w:rsidR="00CA3507" w:rsidRPr="00094A24" w:rsidRDefault="00CA3507" w:rsidP="00094A24">
            <w:pPr>
              <w:rPr>
                <w:rFonts w:ascii="Times New Roman" w:hAnsi="Times New Roman" w:cs="Times New Roman"/>
                <w:color w:val="000000"/>
                <w:sz w:val="20"/>
                <w:szCs w:val="20"/>
              </w:rPr>
            </w:pPr>
            <w:r w:rsidRPr="00094A24">
              <w:rPr>
                <w:rFonts w:ascii="Times New Roman" w:hAnsi="Times New Roman" w:cs="Times New Roman"/>
                <w:color w:val="000000"/>
                <w:sz w:val="20"/>
                <w:szCs w:val="20"/>
              </w:rPr>
              <w:t xml:space="preserve">Удлинитель электрода </w:t>
            </w:r>
          </w:p>
        </w:tc>
        <w:tc>
          <w:tcPr>
            <w:tcW w:w="3969" w:type="dxa"/>
            <w:vAlign w:val="center"/>
          </w:tcPr>
          <w:p w:rsidR="00CA3507" w:rsidRPr="00CA3507" w:rsidRDefault="00CA3507" w:rsidP="00CA3507">
            <w:pPr>
              <w:rPr>
                <w:rFonts w:ascii="Times New Roman" w:hAnsi="Times New Roman" w:cs="Times New Roman"/>
                <w:color w:val="000000"/>
                <w:sz w:val="18"/>
                <w:szCs w:val="20"/>
              </w:rPr>
            </w:pPr>
            <w:r w:rsidRPr="00CA3507">
              <w:rPr>
                <w:rFonts w:ascii="Times New Roman" w:hAnsi="Times New Roman" w:cs="Times New Roman"/>
                <w:color w:val="000000"/>
                <w:sz w:val="18"/>
                <w:szCs w:val="20"/>
              </w:rPr>
              <w:t>Удлинитель электрода . Общая длина 13 см.  Удлинение на 10,2 см совместим с элетродом FT3000</w:t>
            </w:r>
          </w:p>
        </w:tc>
        <w:tc>
          <w:tcPr>
            <w:tcW w:w="709"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шт</w:t>
            </w:r>
          </w:p>
        </w:tc>
        <w:tc>
          <w:tcPr>
            <w:tcW w:w="70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50</w:t>
            </w:r>
          </w:p>
        </w:tc>
        <w:tc>
          <w:tcPr>
            <w:tcW w:w="1418" w:type="dxa"/>
            <w:vAlign w:val="center"/>
          </w:tcPr>
          <w:p w:rsidR="00CA3507" w:rsidRPr="00094A24" w:rsidRDefault="00CA3507" w:rsidP="00CA3507">
            <w:pPr>
              <w:jc w:val="center"/>
              <w:rPr>
                <w:rFonts w:ascii="Times New Roman" w:hAnsi="Times New Roman" w:cs="Times New Roman"/>
                <w:color w:val="000000"/>
                <w:sz w:val="20"/>
                <w:szCs w:val="20"/>
              </w:rPr>
            </w:pPr>
            <w:r w:rsidRPr="00094A24">
              <w:rPr>
                <w:rFonts w:ascii="Times New Roman" w:hAnsi="Times New Roman" w:cs="Times New Roman"/>
                <w:color w:val="000000"/>
                <w:sz w:val="20"/>
                <w:szCs w:val="20"/>
              </w:rPr>
              <w:t>2 537 500</w:t>
            </w:r>
          </w:p>
        </w:tc>
        <w:tc>
          <w:tcPr>
            <w:tcW w:w="850" w:type="dxa"/>
            <w:vAlign w:val="center"/>
          </w:tcPr>
          <w:p w:rsidR="00CA3507" w:rsidRPr="00094A24" w:rsidRDefault="00CA3507" w:rsidP="00CA3507">
            <w:pPr>
              <w:jc w:val="center"/>
              <w:rPr>
                <w:rFonts w:ascii="Times New Roman" w:eastAsia="Times New Roman" w:hAnsi="Times New Roman" w:cs="Times New Roman"/>
                <w:sz w:val="20"/>
                <w:szCs w:val="20"/>
              </w:rPr>
            </w:pPr>
            <w:r w:rsidRPr="00094A24">
              <w:rPr>
                <w:rFonts w:ascii="Times New Roman" w:eastAsia="Times New Roman" w:hAnsi="Times New Roman" w:cs="Times New Roman"/>
                <w:sz w:val="20"/>
                <w:szCs w:val="20"/>
              </w:rPr>
              <w:t>По заявке</w:t>
            </w:r>
          </w:p>
        </w:tc>
      </w:tr>
    </w:tbl>
    <w:p w:rsidR="00305F23" w:rsidRPr="00691920" w:rsidRDefault="00305F23" w:rsidP="00305F23">
      <w:pPr>
        <w:rPr>
          <w:rFonts w:ascii="Times New Roman" w:hAnsi="Times New Roman" w:cs="Times New Roman"/>
        </w:rPr>
      </w:pPr>
    </w:p>
    <w:p w:rsidR="00305F23" w:rsidRPr="0009431F" w:rsidRDefault="00305F23" w:rsidP="00305F23">
      <w:pPr>
        <w:rPr>
          <w:rFonts w:ascii="Times New Roman" w:hAnsi="Times New Roman" w:cs="Times New Roman"/>
        </w:rPr>
      </w:pPr>
      <w:r w:rsidRPr="00691920">
        <w:rPr>
          <w:rFonts w:ascii="Times New Roman" w:hAnsi="Times New Roman" w:cs="Times New Roman"/>
        </w:rPr>
        <w:t xml:space="preserve">                                </w:t>
      </w:r>
      <w:r w:rsidR="00094A24">
        <w:rPr>
          <w:rFonts w:ascii="Times New Roman" w:hAnsi="Times New Roman" w:cs="Times New Roman"/>
        </w:rPr>
        <w:t xml:space="preserve">И.о.директора </w:t>
      </w:r>
      <w:r w:rsidRPr="0009431F">
        <w:rPr>
          <w:rFonts w:ascii="Times New Roman" w:hAnsi="Times New Roman" w:cs="Times New Roman"/>
        </w:rPr>
        <w:t xml:space="preserve">КГП на ПХВ «ПООД»          </w:t>
      </w:r>
      <w:r w:rsidR="003F3365">
        <w:rPr>
          <w:rFonts w:ascii="Times New Roman" w:hAnsi="Times New Roman" w:cs="Times New Roman"/>
        </w:rPr>
        <w:t xml:space="preserve">                   </w:t>
      </w:r>
      <w:r w:rsidR="00094A24">
        <w:rPr>
          <w:rFonts w:ascii="Times New Roman" w:hAnsi="Times New Roman" w:cs="Times New Roman"/>
        </w:rPr>
        <w:t xml:space="preserve">       Альгожин Т.Б.</w:t>
      </w:r>
      <w:bookmarkStart w:id="0" w:name="_GoBack"/>
      <w:bookmarkEnd w:id="0"/>
    </w:p>
    <w:p w:rsidR="00305F23" w:rsidRDefault="00305F23" w:rsidP="00305F23">
      <w:pPr>
        <w:rPr>
          <w:rFonts w:ascii="Times New Roman" w:hAnsi="Times New Roman" w:cs="Times New Roman"/>
        </w:rPr>
      </w:pPr>
      <w:r w:rsidRPr="0009431F">
        <w:rPr>
          <w:rFonts w:ascii="Times New Roman" w:hAnsi="Times New Roman" w:cs="Times New Roman"/>
        </w:rPr>
        <w:t xml:space="preserve">                        </w:t>
      </w:r>
      <w:r w:rsidR="006B7941" w:rsidRPr="0009431F">
        <w:rPr>
          <w:rFonts w:ascii="Times New Roman" w:hAnsi="Times New Roman" w:cs="Times New Roman"/>
        </w:rPr>
        <w:t xml:space="preserve">   </w:t>
      </w:r>
      <w:r w:rsidRPr="0009431F">
        <w:rPr>
          <w:rFonts w:ascii="Times New Roman" w:hAnsi="Times New Roman" w:cs="Times New Roman"/>
        </w:rPr>
        <w:t xml:space="preserve">     Зам.директора по экон.вопросам          </w:t>
      </w:r>
      <w:r w:rsidR="003F3365">
        <w:rPr>
          <w:rFonts w:ascii="Times New Roman" w:hAnsi="Times New Roman" w:cs="Times New Roman"/>
        </w:rPr>
        <w:t xml:space="preserve">                  </w:t>
      </w:r>
      <w:r w:rsidRPr="0009431F">
        <w:rPr>
          <w:rFonts w:ascii="Times New Roman" w:hAnsi="Times New Roman" w:cs="Times New Roman"/>
        </w:rPr>
        <w:t xml:space="preserve">                Трубач С.Д.</w:t>
      </w:r>
    </w:p>
    <w:p w:rsidR="000025E8" w:rsidRDefault="000025E8" w:rsidP="00305F23">
      <w:pPr>
        <w:rPr>
          <w:rFonts w:ascii="Times New Roman" w:hAnsi="Times New Roman" w:cs="Times New Roman"/>
        </w:rPr>
      </w:pPr>
    </w:p>
    <w:p w:rsidR="000025E8" w:rsidRPr="00691920" w:rsidRDefault="000025E8" w:rsidP="00305F23">
      <w:pPr>
        <w:rPr>
          <w:rFonts w:ascii="Times New Roman" w:hAnsi="Times New Roman" w:cs="Times New Roman"/>
        </w:rPr>
      </w:pPr>
    </w:p>
    <w:p w:rsidR="00305F23" w:rsidRPr="00691920" w:rsidRDefault="00305F23" w:rsidP="00305F23">
      <w:pPr>
        <w:rPr>
          <w:rFonts w:ascii="Times New Roman" w:hAnsi="Times New Roman" w:cs="Times New Roman"/>
        </w:rPr>
      </w:pPr>
    </w:p>
    <w:p w:rsidR="00305F23" w:rsidRPr="003F3365" w:rsidRDefault="00305F23" w:rsidP="003F3365">
      <w:pPr>
        <w:jc w:val="both"/>
        <w:rPr>
          <w:rFonts w:ascii="Times New Roman" w:hAnsi="Times New Roman" w:cs="Times New Roman"/>
          <w:sz w:val="18"/>
        </w:rPr>
      </w:pPr>
      <w:r w:rsidRPr="003F3365">
        <w:rPr>
          <w:rFonts w:ascii="Times New Roman" w:eastAsia="Times New Roman" w:hAnsi="Times New Roman" w:cs="Times New Roman"/>
          <w:sz w:val="18"/>
        </w:rPr>
        <w:t xml:space="preserve">                        исп. Дробкова О.М. 660112</w:t>
      </w:r>
    </w:p>
    <w:p w:rsidR="002E753F" w:rsidRPr="00691920" w:rsidRDefault="002E753F" w:rsidP="004721D9">
      <w:pPr>
        <w:rPr>
          <w:rFonts w:ascii="Times New Roman" w:hAnsi="Times New Roman" w:cs="Times New Roman"/>
        </w:rPr>
      </w:pPr>
      <w:r w:rsidRPr="00691920">
        <w:rPr>
          <w:rFonts w:ascii="Times New Roman" w:hAnsi="Times New Roman" w:cs="Times New Roman"/>
        </w:rPr>
        <w:t xml:space="preserve">                          </w:t>
      </w:r>
      <w:r w:rsidR="00DB2B8C" w:rsidRPr="00691920">
        <w:rPr>
          <w:rFonts w:ascii="Times New Roman" w:hAnsi="Times New Roman" w:cs="Times New Roman"/>
        </w:rPr>
        <w:t xml:space="preserve"> </w:t>
      </w:r>
      <w:r w:rsidRPr="00691920">
        <w:rPr>
          <w:rFonts w:ascii="Times New Roman" w:hAnsi="Times New Roman" w:cs="Times New Roman"/>
        </w:rPr>
        <w:t xml:space="preserve">  </w:t>
      </w:r>
      <w:r w:rsidR="00EB3C0F" w:rsidRPr="00691920">
        <w:rPr>
          <w:rFonts w:ascii="Times New Roman" w:hAnsi="Times New Roman" w:cs="Times New Roman"/>
        </w:rPr>
        <w:t xml:space="preserve">   </w:t>
      </w:r>
      <w:r w:rsidR="004721D9" w:rsidRPr="00691920">
        <w:rPr>
          <w:rFonts w:ascii="Times New Roman" w:hAnsi="Times New Roman" w:cs="Times New Roman"/>
        </w:rPr>
        <w:t xml:space="preserve"> </w:t>
      </w:r>
    </w:p>
    <w:p w:rsidR="002E753F" w:rsidRPr="002613FB" w:rsidRDefault="002E753F" w:rsidP="002E753F">
      <w:pPr>
        <w:rPr>
          <w:rFonts w:ascii="Times New Roman" w:hAnsi="Times New Roman" w:cs="Times New Roman"/>
          <w:sz w:val="18"/>
        </w:rPr>
      </w:pPr>
    </w:p>
    <w:p w:rsidR="006D30F4" w:rsidRDefault="006D30F4" w:rsidP="008A2501">
      <w:pPr>
        <w:tabs>
          <w:tab w:val="left" w:pos="3765"/>
        </w:tabs>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Default="008A2501" w:rsidP="008A2501">
      <w:pPr>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tabs>
          <w:tab w:val="left" w:pos="3765"/>
        </w:tabs>
        <w:rPr>
          <w:rFonts w:ascii="Times New Roman" w:hAnsi="Times New Roman" w:cs="Times New Roman"/>
        </w:rPr>
      </w:pPr>
    </w:p>
    <w:sectPr w:rsidR="008A2501" w:rsidRPr="008A2501" w:rsidSect="00C1659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20" w:rsidRDefault="008A2A20" w:rsidP="00966F1B">
      <w:pPr>
        <w:spacing w:after="0" w:line="240" w:lineRule="auto"/>
      </w:pPr>
      <w:r>
        <w:separator/>
      </w:r>
    </w:p>
  </w:endnote>
  <w:endnote w:type="continuationSeparator" w:id="0">
    <w:p w:rsidR="008A2A20" w:rsidRDefault="008A2A20" w:rsidP="009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89">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20" w:rsidRDefault="008A2A20" w:rsidP="00966F1B">
      <w:pPr>
        <w:spacing w:after="0" w:line="240" w:lineRule="auto"/>
      </w:pPr>
      <w:r>
        <w:separator/>
      </w:r>
    </w:p>
  </w:footnote>
  <w:footnote w:type="continuationSeparator" w:id="0">
    <w:p w:rsidR="008A2A20" w:rsidRDefault="008A2A20" w:rsidP="0096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748D"/>
    <w:multiLevelType w:val="hybridMultilevel"/>
    <w:tmpl w:val="4C9434AE"/>
    <w:lvl w:ilvl="0" w:tplc="668C5FE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40616A"/>
    <w:multiLevelType w:val="hybridMultilevel"/>
    <w:tmpl w:val="4C3A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B709D"/>
    <w:multiLevelType w:val="hybridMultilevel"/>
    <w:tmpl w:val="6EF42426"/>
    <w:lvl w:ilvl="0" w:tplc="9AD670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C4AEC"/>
    <w:multiLevelType w:val="multilevel"/>
    <w:tmpl w:val="230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97DB5"/>
    <w:multiLevelType w:val="hybridMultilevel"/>
    <w:tmpl w:val="C4021974"/>
    <w:lvl w:ilvl="0" w:tplc="65D8791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BC91DC4"/>
    <w:multiLevelType w:val="multilevel"/>
    <w:tmpl w:val="33F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B6F60"/>
    <w:multiLevelType w:val="hybridMultilevel"/>
    <w:tmpl w:val="FA32D3D8"/>
    <w:lvl w:ilvl="0" w:tplc="D0BEA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6"/>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1C"/>
    <w:rsid w:val="000025E8"/>
    <w:rsid w:val="00005FD7"/>
    <w:rsid w:val="00007DC7"/>
    <w:rsid w:val="00010639"/>
    <w:rsid w:val="000107D4"/>
    <w:rsid w:val="00020ADC"/>
    <w:rsid w:val="00022B24"/>
    <w:rsid w:val="000232EC"/>
    <w:rsid w:val="00034C2E"/>
    <w:rsid w:val="00035919"/>
    <w:rsid w:val="00041AD7"/>
    <w:rsid w:val="00043483"/>
    <w:rsid w:val="00045D53"/>
    <w:rsid w:val="00050B6B"/>
    <w:rsid w:val="00053545"/>
    <w:rsid w:val="000571BF"/>
    <w:rsid w:val="000575F5"/>
    <w:rsid w:val="00057E24"/>
    <w:rsid w:val="000630A9"/>
    <w:rsid w:val="000657C4"/>
    <w:rsid w:val="00070986"/>
    <w:rsid w:val="00085EAD"/>
    <w:rsid w:val="0009431F"/>
    <w:rsid w:val="00094A24"/>
    <w:rsid w:val="00095F3F"/>
    <w:rsid w:val="00097226"/>
    <w:rsid w:val="000A51ED"/>
    <w:rsid w:val="000B407E"/>
    <w:rsid w:val="000B52C1"/>
    <w:rsid w:val="000C0301"/>
    <w:rsid w:val="000C1204"/>
    <w:rsid w:val="000D29CE"/>
    <w:rsid w:val="000D55FA"/>
    <w:rsid w:val="000D577E"/>
    <w:rsid w:val="000D70B2"/>
    <w:rsid w:val="000E6FBE"/>
    <w:rsid w:val="000F3859"/>
    <w:rsid w:val="000F612D"/>
    <w:rsid w:val="000F7008"/>
    <w:rsid w:val="000F7766"/>
    <w:rsid w:val="001025FA"/>
    <w:rsid w:val="00104059"/>
    <w:rsid w:val="0010547E"/>
    <w:rsid w:val="00106A4B"/>
    <w:rsid w:val="00113CCD"/>
    <w:rsid w:val="00115C77"/>
    <w:rsid w:val="00125574"/>
    <w:rsid w:val="00127F2B"/>
    <w:rsid w:val="00133EAB"/>
    <w:rsid w:val="001349DE"/>
    <w:rsid w:val="001451C5"/>
    <w:rsid w:val="00147145"/>
    <w:rsid w:val="00150543"/>
    <w:rsid w:val="00153B5F"/>
    <w:rsid w:val="00161D91"/>
    <w:rsid w:val="0016395E"/>
    <w:rsid w:val="00170D17"/>
    <w:rsid w:val="00173D4E"/>
    <w:rsid w:val="001769CF"/>
    <w:rsid w:val="001946F3"/>
    <w:rsid w:val="001A59BE"/>
    <w:rsid w:val="001A740E"/>
    <w:rsid w:val="001B6C6F"/>
    <w:rsid w:val="001C4CF3"/>
    <w:rsid w:val="001C5201"/>
    <w:rsid w:val="001D2231"/>
    <w:rsid w:val="001D267C"/>
    <w:rsid w:val="001E10CA"/>
    <w:rsid w:val="001E15BC"/>
    <w:rsid w:val="001E43D9"/>
    <w:rsid w:val="001F0272"/>
    <w:rsid w:val="001F0BDB"/>
    <w:rsid w:val="001F3243"/>
    <w:rsid w:val="001F43D9"/>
    <w:rsid w:val="001F4CB9"/>
    <w:rsid w:val="00200F56"/>
    <w:rsid w:val="00206F04"/>
    <w:rsid w:val="00207004"/>
    <w:rsid w:val="00207032"/>
    <w:rsid w:val="002108FB"/>
    <w:rsid w:val="002147EF"/>
    <w:rsid w:val="00221251"/>
    <w:rsid w:val="00221B96"/>
    <w:rsid w:val="00222F0B"/>
    <w:rsid w:val="002327EB"/>
    <w:rsid w:val="00234306"/>
    <w:rsid w:val="00235E30"/>
    <w:rsid w:val="00241549"/>
    <w:rsid w:val="0024295E"/>
    <w:rsid w:val="00250701"/>
    <w:rsid w:val="00252A9D"/>
    <w:rsid w:val="00253BE1"/>
    <w:rsid w:val="00254F9A"/>
    <w:rsid w:val="002558AB"/>
    <w:rsid w:val="00261166"/>
    <w:rsid w:val="00267BBF"/>
    <w:rsid w:val="0027094D"/>
    <w:rsid w:val="0028604B"/>
    <w:rsid w:val="002A0F2A"/>
    <w:rsid w:val="002A0F57"/>
    <w:rsid w:val="002A12B8"/>
    <w:rsid w:val="002A7ADE"/>
    <w:rsid w:val="002B302A"/>
    <w:rsid w:val="002C4063"/>
    <w:rsid w:val="002C692F"/>
    <w:rsid w:val="002D013B"/>
    <w:rsid w:val="002D3A40"/>
    <w:rsid w:val="002D66C4"/>
    <w:rsid w:val="002E4F9F"/>
    <w:rsid w:val="002E500D"/>
    <w:rsid w:val="002E753F"/>
    <w:rsid w:val="002E7A32"/>
    <w:rsid w:val="002F05D4"/>
    <w:rsid w:val="002F1047"/>
    <w:rsid w:val="002F691C"/>
    <w:rsid w:val="0030040E"/>
    <w:rsid w:val="00305F23"/>
    <w:rsid w:val="00314055"/>
    <w:rsid w:val="00314797"/>
    <w:rsid w:val="00322157"/>
    <w:rsid w:val="003372D2"/>
    <w:rsid w:val="00345927"/>
    <w:rsid w:val="003572FA"/>
    <w:rsid w:val="00364F1C"/>
    <w:rsid w:val="00365405"/>
    <w:rsid w:val="00371C9E"/>
    <w:rsid w:val="00380D66"/>
    <w:rsid w:val="00385F0F"/>
    <w:rsid w:val="00386C19"/>
    <w:rsid w:val="00387957"/>
    <w:rsid w:val="003A61B8"/>
    <w:rsid w:val="003B4FF8"/>
    <w:rsid w:val="003B723D"/>
    <w:rsid w:val="003C4315"/>
    <w:rsid w:val="003C60F4"/>
    <w:rsid w:val="003C7E7D"/>
    <w:rsid w:val="003D19C2"/>
    <w:rsid w:val="003D2D50"/>
    <w:rsid w:val="003D3117"/>
    <w:rsid w:val="003F240F"/>
    <w:rsid w:val="003F3365"/>
    <w:rsid w:val="003F7E52"/>
    <w:rsid w:val="004106E8"/>
    <w:rsid w:val="00412F1F"/>
    <w:rsid w:val="0041395F"/>
    <w:rsid w:val="004152AD"/>
    <w:rsid w:val="004158C2"/>
    <w:rsid w:val="00420C40"/>
    <w:rsid w:val="00422AD9"/>
    <w:rsid w:val="00423B71"/>
    <w:rsid w:val="00423C19"/>
    <w:rsid w:val="00433D85"/>
    <w:rsid w:val="004411B4"/>
    <w:rsid w:val="00443FE8"/>
    <w:rsid w:val="004562AF"/>
    <w:rsid w:val="00456FD7"/>
    <w:rsid w:val="00462050"/>
    <w:rsid w:val="00462662"/>
    <w:rsid w:val="004721D9"/>
    <w:rsid w:val="00482E1B"/>
    <w:rsid w:val="0049297C"/>
    <w:rsid w:val="004958A7"/>
    <w:rsid w:val="004A1F38"/>
    <w:rsid w:val="004A3A51"/>
    <w:rsid w:val="004B21BD"/>
    <w:rsid w:val="004B2E52"/>
    <w:rsid w:val="004B47DF"/>
    <w:rsid w:val="004D0EE7"/>
    <w:rsid w:val="004D6AF5"/>
    <w:rsid w:val="004D6F6C"/>
    <w:rsid w:val="004E1011"/>
    <w:rsid w:val="004E11F2"/>
    <w:rsid w:val="004E6D8E"/>
    <w:rsid w:val="004E6D90"/>
    <w:rsid w:val="004F1319"/>
    <w:rsid w:val="004F5AAA"/>
    <w:rsid w:val="00500FDC"/>
    <w:rsid w:val="00501A04"/>
    <w:rsid w:val="00507E3D"/>
    <w:rsid w:val="00521572"/>
    <w:rsid w:val="005218C6"/>
    <w:rsid w:val="005228CC"/>
    <w:rsid w:val="00532DE7"/>
    <w:rsid w:val="00542BA4"/>
    <w:rsid w:val="00542E75"/>
    <w:rsid w:val="00562120"/>
    <w:rsid w:val="00564D97"/>
    <w:rsid w:val="00577AF0"/>
    <w:rsid w:val="0058085D"/>
    <w:rsid w:val="0058095E"/>
    <w:rsid w:val="00584D19"/>
    <w:rsid w:val="00584DBF"/>
    <w:rsid w:val="00586294"/>
    <w:rsid w:val="00590212"/>
    <w:rsid w:val="00591F5C"/>
    <w:rsid w:val="00593A4C"/>
    <w:rsid w:val="005A06A8"/>
    <w:rsid w:val="005A0BB7"/>
    <w:rsid w:val="005A18CC"/>
    <w:rsid w:val="005A19F9"/>
    <w:rsid w:val="005A619F"/>
    <w:rsid w:val="005A7675"/>
    <w:rsid w:val="005B394C"/>
    <w:rsid w:val="005B6A4C"/>
    <w:rsid w:val="005C0EFB"/>
    <w:rsid w:val="005C53B1"/>
    <w:rsid w:val="005C70FE"/>
    <w:rsid w:val="005D11C0"/>
    <w:rsid w:val="005D531C"/>
    <w:rsid w:val="005E2571"/>
    <w:rsid w:val="005E455E"/>
    <w:rsid w:val="005F1C0D"/>
    <w:rsid w:val="005F2683"/>
    <w:rsid w:val="005F43B7"/>
    <w:rsid w:val="005F7B22"/>
    <w:rsid w:val="00611F41"/>
    <w:rsid w:val="006252F2"/>
    <w:rsid w:val="0062565D"/>
    <w:rsid w:val="00625D82"/>
    <w:rsid w:val="00633F01"/>
    <w:rsid w:val="00635F06"/>
    <w:rsid w:val="00644263"/>
    <w:rsid w:val="006460F6"/>
    <w:rsid w:val="006505FC"/>
    <w:rsid w:val="0065108B"/>
    <w:rsid w:val="006535D6"/>
    <w:rsid w:val="006554FD"/>
    <w:rsid w:val="00657FC7"/>
    <w:rsid w:val="0066486B"/>
    <w:rsid w:val="006672CC"/>
    <w:rsid w:val="0067348E"/>
    <w:rsid w:val="00683E39"/>
    <w:rsid w:val="006871B3"/>
    <w:rsid w:val="00690E62"/>
    <w:rsid w:val="00691920"/>
    <w:rsid w:val="0069710E"/>
    <w:rsid w:val="006A7AF9"/>
    <w:rsid w:val="006B40A1"/>
    <w:rsid w:val="006B75FA"/>
    <w:rsid w:val="006B7941"/>
    <w:rsid w:val="006C6BC6"/>
    <w:rsid w:val="006C6FFD"/>
    <w:rsid w:val="006D30F4"/>
    <w:rsid w:val="006D3DAD"/>
    <w:rsid w:val="006D45DC"/>
    <w:rsid w:val="006E4301"/>
    <w:rsid w:val="006F1E9B"/>
    <w:rsid w:val="006F35C0"/>
    <w:rsid w:val="007006CC"/>
    <w:rsid w:val="00711D13"/>
    <w:rsid w:val="007179C4"/>
    <w:rsid w:val="00722051"/>
    <w:rsid w:val="00731DFF"/>
    <w:rsid w:val="0074533B"/>
    <w:rsid w:val="00745686"/>
    <w:rsid w:val="007469B3"/>
    <w:rsid w:val="00753CB2"/>
    <w:rsid w:val="00763211"/>
    <w:rsid w:val="00766014"/>
    <w:rsid w:val="00771108"/>
    <w:rsid w:val="00772D4C"/>
    <w:rsid w:val="00776C1E"/>
    <w:rsid w:val="007779C2"/>
    <w:rsid w:val="00783D0F"/>
    <w:rsid w:val="00791370"/>
    <w:rsid w:val="00795782"/>
    <w:rsid w:val="007A078B"/>
    <w:rsid w:val="007A6450"/>
    <w:rsid w:val="007B3416"/>
    <w:rsid w:val="007B4F19"/>
    <w:rsid w:val="007B7535"/>
    <w:rsid w:val="007C1EA2"/>
    <w:rsid w:val="007C35C0"/>
    <w:rsid w:val="007C432F"/>
    <w:rsid w:val="007D7B5D"/>
    <w:rsid w:val="007E2711"/>
    <w:rsid w:val="007E5578"/>
    <w:rsid w:val="007F10FE"/>
    <w:rsid w:val="007F21AE"/>
    <w:rsid w:val="007F5DF1"/>
    <w:rsid w:val="00800477"/>
    <w:rsid w:val="00803103"/>
    <w:rsid w:val="00803C6F"/>
    <w:rsid w:val="008163F9"/>
    <w:rsid w:val="00822B1E"/>
    <w:rsid w:val="00830C69"/>
    <w:rsid w:val="008506DD"/>
    <w:rsid w:val="00851648"/>
    <w:rsid w:val="008525FE"/>
    <w:rsid w:val="00882D2F"/>
    <w:rsid w:val="008847AA"/>
    <w:rsid w:val="00885D12"/>
    <w:rsid w:val="00891E17"/>
    <w:rsid w:val="00893DB8"/>
    <w:rsid w:val="00894DEC"/>
    <w:rsid w:val="008A2501"/>
    <w:rsid w:val="008A2A20"/>
    <w:rsid w:val="008A79E4"/>
    <w:rsid w:val="008B2D6A"/>
    <w:rsid w:val="008C2BC9"/>
    <w:rsid w:val="008C41D3"/>
    <w:rsid w:val="008E0238"/>
    <w:rsid w:val="008F11DC"/>
    <w:rsid w:val="008F43D5"/>
    <w:rsid w:val="008F7616"/>
    <w:rsid w:val="009103F4"/>
    <w:rsid w:val="009108D2"/>
    <w:rsid w:val="00913504"/>
    <w:rsid w:val="009149A1"/>
    <w:rsid w:val="009219FD"/>
    <w:rsid w:val="0092564A"/>
    <w:rsid w:val="00932375"/>
    <w:rsid w:val="00936B7F"/>
    <w:rsid w:val="0093722A"/>
    <w:rsid w:val="00954E23"/>
    <w:rsid w:val="009555D1"/>
    <w:rsid w:val="0096347C"/>
    <w:rsid w:val="00966F1B"/>
    <w:rsid w:val="00967FD5"/>
    <w:rsid w:val="00970F18"/>
    <w:rsid w:val="009806F6"/>
    <w:rsid w:val="0098513D"/>
    <w:rsid w:val="0098691F"/>
    <w:rsid w:val="009937A9"/>
    <w:rsid w:val="009A0D6A"/>
    <w:rsid w:val="009A4F0A"/>
    <w:rsid w:val="009B04E0"/>
    <w:rsid w:val="009C3F02"/>
    <w:rsid w:val="009C7D5F"/>
    <w:rsid w:val="009D67E2"/>
    <w:rsid w:val="009E0E08"/>
    <w:rsid w:val="009E4A62"/>
    <w:rsid w:val="009F711F"/>
    <w:rsid w:val="00A0269E"/>
    <w:rsid w:val="00A03048"/>
    <w:rsid w:val="00A03522"/>
    <w:rsid w:val="00A137C7"/>
    <w:rsid w:val="00A15A38"/>
    <w:rsid w:val="00A16BC6"/>
    <w:rsid w:val="00A16F29"/>
    <w:rsid w:val="00A17B07"/>
    <w:rsid w:val="00A21429"/>
    <w:rsid w:val="00A253AE"/>
    <w:rsid w:val="00A2739C"/>
    <w:rsid w:val="00A37C75"/>
    <w:rsid w:val="00A423EB"/>
    <w:rsid w:val="00A455D0"/>
    <w:rsid w:val="00A50843"/>
    <w:rsid w:val="00A51C5D"/>
    <w:rsid w:val="00A540D1"/>
    <w:rsid w:val="00A56C32"/>
    <w:rsid w:val="00A671ED"/>
    <w:rsid w:val="00A67863"/>
    <w:rsid w:val="00A73C2A"/>
    <w:rsid w:val="00A76520"/>
    <w:rsid w:val="00A84367"/>
    <w:rsid w:val="00A87B7D"/>
    <w:rsid w:val="00A978A7"/>
    <w:rsid w:val="00AA05FC"/>
    <w:rsid w:val="00AA2B25"/>
    <w:rsid w:val="00AA3166"/>
    <w:rsid w:val="00AA42DE"/>
    <w:rsid w:val="00AA4559"/>
    <w:rsid w:val="00AA5F69"/>
    <w:rsid w:val="00AA62F5"/>
    <w:rsid w:val="00AA6E33"/>
    <w:rsid w:val="00AB6AE3"/>
    <w:rsid w:val="00AC4110"/>
    <w:rsid w:val="00AC70A6"/>
    <w:rsid w:val="00AF31EB"/>
    <w:rsid w:val="00AF5E18"/>
    <w:rsid w:val="00AF65B8"/>
    <w:rsid w:val="00B0046A"/>
    <w:rsid w:val="00B008EB"/>
    <w:rsid w:val="00B02212"/>
    <w:rsid w:val="00B033B0"/>
    <w:rsid w:val="00B130EB"/>
    <w:rsid w:val="00B15E94"/>
    <w:rsid w:val="00B16F89"/>
    <w:rsid w:val="00B21F11"/>
    <w:rsid w:val="00B2387E"/>
    <w:rsid w:val="00B23885"/>
    <w:rsid w:val="00B26C91"/>
    <w:rsid w:val="00B278D2"/>
    <w:rsid w:val="00B30FE7"/>
    <w:rsid w:val="00B33645"/>
    <w:rsid w:val="00B33B9A"/>
    <w:rsid w:val="00B40BBD"/>
    <w:rsid w:val="00B632C5"/>
    <w:rsid w:val="00B676E9"/>
    <w:rsid w:val="00B70CF2"/>
    <w:rsid w:val="00B71A15"/>
    <w:rsid w:val="00B94C4F"/>
    <w:rsid w:val="00B95DDE"/>
    <w:rsid w:val="00BA013F"/>
    <w:rsid w:val="00BB3BDE"/>
    <w:rsid w:val="00BB4975"/>
    <w:rsid w:val="00BB65B2"/>
    <w:rsid w:val="00BC3BDF"/>
    <w:rsid w:val="00BC4BC4"/>
    <w:rsid w:val="00BC52F9"/>
    <w:rsid w:val="00BC6808"/>
    <w:rsid w:val="00BD3A66"/>
    <w:rsid w:val="00BE5592"/>
    <w:rsid w:val="00BF27A9"/>
    <w:rsid w:val="00C14FA0"/>
    <w:rsid w:val="00C16592"/>
    <w:rsid w:val="00C1730E"/>
    <w:rsid w:val="00C24805"/>
    <w:rsid w:val="00C34B52"/>
    <w:rsid w:val="00C51083"/>
    <w:rsid w:val="00C5171E"/>
    <w:rsid w:val="00C52A0A"/>
    <w:rsid w:val="00C52EF6"/>
    <w:rsid w:val="00C56A96"/>
    <w:rsid w:val="00C57C3B"/>
    <w:rsid w:val="00C63013"/>
    <w:rsid w:val="00C651BD"/>
    <w:rsid w:val="00C65262"/>
    <w:rsid w:val="00C720A4"/>
    <w:rsid w:val="00C76216"/>
    <w:rsid w:val="00C7706B"/>
    <w:rsid w:val="00C824FA"/>
    <w:rsid w:val="00C87BD9"/>
    <w:rsid w:val="00CA3507"/>
    <w:rsid w:val="00CA73D5"/>
    <w:rsid w:val="00CB0948"/>
    <w:rsid w:val="00CB64BE"/>
    <w:rsid w:val="00CE3175"/>
    <w:rsid w:val="00CE6559"/>
    <w:rsid w:val="00CF2B62"/>
    <w:rsid w:val="00CF480B"/>
    <w:rsid w:val="00CF69A5"/>
    <w:rsid w:val="00D00480"/>
    <w:rsid w:val="00D06B2F"/>
    <w:rsid w:val="00D06EF7"/>
    <w:rsid w:val="00D11B41"/>
    <w:rsid w:val="00D16AF9"/>
    <w:rsid w:val="00D24F78"/>
    <w:rsid w:val="00D2789F"/>
    <w:rsid w:val="00D3112D"/>
    <w:rsid w:val="00D36792"/>
    <w:rsid w:val="00D438ED"/>
    <w:rsid w:val="00D55A95"/>
    <w:rsid w:val="00D6048D"/>
    <w:rsid w:val="00D72224"/>
    <w:rsid w:val="00D85E5F"/>
    <w:rsid w:val="00D92B1F"/>
    <w:rsid w:val="00D937A7"/>
    <w:rsid w:val="00D93B7F"/>
    <w:rsid w:val="00DA7B32"/>
    <w:rsid w:val="00DB2B8C"/>
    <w:rsid w:val="00DB7464"/>
    <w:rsid w:val="00DD7797"/>
    <w:rsid w:val="00DE298C"/>
    <w:rsid w:val="00DE30B1"/>
    <w:rsid w:val="00DE528B"/>
    <w:rsid w:val="00DE626B"/>
    <w:rsid w:val="00DE6543"/>
    <w:rsid w:val="00DF17AB"/>
    <w:rsid w:val="00DF4290"/>
    <w:rsid w:val="00E0151A"/>
    <w:rsid w:val="00E01F33"/>
    <w:rsid w:val="00E05B6C"/>
    <w:rsid w:val="00E408AF"/>
    <w:rsid w:val="00E45736"/>
    <w:rsid w:val="00E46E24"/>
    <w:rsid w:val="00E5078F"/>
    <w:rsid w:val="00E736A7"/>
    <w:rsid w:val="00E840B2"/>
    <w:rsid w:val="00E9153F"/>
    <w:rsid w:val="00E927DA"/>
    <w:rsid w:val="00E97A18"/>
    <w:rsid w:val="00EA3DA8"/>
    <w:rsid w:val="00EA5661"/>
    <w:rsid w:val="00EA7E43"/>
    <w:rsid w:val="00EB3C0F"/>
    <w:rsid w:val="00EB3DE3"/>
    <w:rsid w:val="00EB6A56"/>
    <w:rsid w:val="00EB6DC9"/>
    <w:rsid w:val="00EB6F95"/>
    <w:rsid w:val="00EC14B6"/>
    <w:rsid w:val="00EC19F0"/>
    <w:rsid w:val="00EC3166"/>
    <w:rsid w:val="00ED1BBF"/>
    <w:rsid w:val="00ED48F1"/>
    <w:rsid w:val="00EE21FC"/>
    <w:rsid w:val="00EE22E0"/>
    <w:rsid w:val="00EE66C0"/>
    <w:rsid w:val="00EF5093"/>
    <w:rsid w:val="00EF6D7B"/>
    <w:rsid w:val="00F024CD"/>
    <w:rsid w:val="00F07377"/>
    <w:rsid w:val="00F15494"/>
    <w:rsid w:val="00F1609E"/>
    <w:rsid w:val="00F22115"/>
    <w:rsid w:val="00F312C5"/>
    <w:rsid w:val="00F329D8"/>
    <w:rsid w:val="00F34991"/>
    <w:rsid w:val="00F47715"/>
    <w:rsid w:val="00F50857"/>
    <w:rsid w:val="00F5444E"/>
    <w:rsid w:val="00F54BD2"/>
    <w:rsid w:val="00F566EE"/>
    <w:rsid w:val="00F64201"/>
    <w:rsid w:val="00F654EB"/>
    <w:rsid w:val="00F67B4C"/>
    <w:rsid w:val="00F718AD"/>
    <w:rsid w:val="00F754F9"/>
    <w:rsid w:val="00F819BC"/>
    <w:rsid w:val="00F822BB"/>
    <w:rsid w:val="00F82BD8"/>
    <w:rsid w:val="00F872ED"/>
    <w:rsid w:val="00F87353"/>
    <w:rsid w:val="00F924DD"/>
    <w:rsid w:val="00FA706E"/>
    <w:rsid w:val="00FD4BF9"/>
    <w:rsid w:val="00FD6B9C"/>
    <w:rsid w:val="00FD6D25"/>
    <w:rsid w:val="00FE71F4"/>
    <w:rsid w:val="00FF04D6"/>
    <w:rsid w:val="00FF112E"/>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748D-7B6A-4664-A961-B5AB527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07"/>
  </w:style>
  <w:style w:type="paragraph" w:styleId="1">
    <w:name w:val="heading 1"/>
    <w:basedOn w:val="a"/>
    <w:link w:val="10"/>
    <w:uiPriority w:val="9"/>
    <w:qFormat/>
    <w:rsid w:val="00F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7B3416"/>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3B"/>
    <w:pPr>
      <w:ind w:left="720"/>
      <w:contextualSpacing/>
    </w:pPr>
  </w:style>
  <w:style w:type="table" w:styleId="a4">
    <w:name w:val="Table Grid"/>
    <w:basedOn w:val="a1"/>
    <w:uiPriority w:val="39"/>
    <w:rsid w:val="006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12C5"/>
    <w:rPr>
      <w:rFonts w:ascii="Times New Roman" w:eastAsia="Times New Roman" w:hAnsi="Times New Roman" w:cs="Times New Roman"/>
      <w:b/>
      <w:bCs/>
      <w:kern w:val="36"/>
      <w:sz w:val="48"/>
      <w:szCs w:val="48"/>
      <w:lang w:eastAsia="ru-RU"/>
    </w:rPr>
  </w:style>
  <w:style w:type="character" w:styleId="a6">
    <w:name w:val="Strong"/>
    <w:uiPriority w:val="22"/>
    <w:qFormat/>
    <w:rsid w:val="00F312C5"/>
    <w:rPr>
      <w:b/>
      <w:bCs/>
    </w:rPr>
  </w:style>
  <w:style w:type="paragraph" w:styleId="a7">
    <w:name w:val="Balloon Text"/>
    <w:basedOn w:val="a"/>
    <w:link w:val="a8"/>
    <w:uiPriority w:val="99"/>
    <w:semiHidden/>
    <w:unhideWhenUsed/>
    <w:rsid w:val="00F312C5"/>
    <w:pPr>
      <w:spacing w:after="0" w:line="240" w:lineRule="auto"/>
    </w:pPr>
    <w:rPr>
      <w:rFonts w:ascii="Segoe UI" w:hAnsi="Segoe UI" w:cs="Segoe UI"/>
      <w:sz w:val="18"/>
      <w:szCs w:val="18"/>
      <w:lang w:eastAsia="ru-RU"/>
    </w:rPr>
  </w:style>
  <w:style w:type="character" w:customStyle="1" w:styleId="a8">
    <w:name w:val="Текст выноски Знак"/>
    <w:basedOn w:val="a0"/>
    <w:link w:val="a7"/>
    <w:uiPriority w:val="99"/>
    <w:semiHidden/>
    <w:rsid w:val="00F312C5"/>
    <w:rPr>
      <w:rFonts w:ascii="Segoe UI" w:hAnsi="Segoe UI" w:cs="Segoe UI"/>
      <w:sz w:val="18"/>
      <w:szCs w:val="18"/>
      <w:lang w:eastAsia="ru-RU"/>
    </w:rPr>
  </w:style>
  <w:style w:type="paragraph" w:styleId="a9">
    <w:name w:val="Subtitle"/>
    <w:basedOn w:val="a"/>
    <w:link w:val="aa"/>
    <w:uiPriority w:val="99"/>
    <w:qFormat/>
    <w:rsid w:val="00F312C5"/>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a">
    <w:name w:val="Подзаголовок Знак"/>
    <w:basedOn w:val="a0"/>
    <w:link w:val="a9"/>
    <w:uiPriority w:val="99"/>
    <w:rsid w:val="00F312C5"/>
    <w:rPr>
      <w:rFonts w:ascii="Times New Roman CYR" w:eastAsia="Times New Roman" w:hAnsi="Times New Roman CYR" w:cs="Times New Roman"/>
      <w:b/>
      <w:caps/>
      <w:sz w:val="24"/>
      <w:szCs w:val="20"/>
      <w:lang w:eastAsia="ru-RU"/>
    </w:rPr>
  </w:style>
  <w:style w:type="paragraph" w:customStyle="1" w:styleId="Default">
    <w:name w:val="Default"/>
    <w:rsid w:val="00A137C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851648"/>
    <w:pPr>
      <w:spacing w:after="0" w:line="240" w:lineRule="auto"/>
    </w:pPr>
    <w:rPr>
      <w:rFonts w:ascii="Calibri" w:eastAsia="Calibri" w:hAnsi="Calibri" w:cs="Times New Roman"/>
    </w:rPr>
  </w:style>
  <w:style w:type="paragraph" w:styleId="ad">
    <w:name w:val="header"/>
    <w:basedOn w:val="a"/>
    <w:link w:val="ae"/>
    <w:uiPriority w:val="99"/>
    <w:unhideWhenUsed/>
    <w:rsid w:val="00966F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6F1B"/>
  </w:style>
  <w:style w:type="paragraph" w:styleId="af">
    <w:name w:val="footer"/>
    <w:basedOn w:val="a"/>
    <w:link w:val="af0"/>
    <w:uiPriority w:val="99"/>
    <w:unhideWhenUsed/>
    <w:rsid w:val="00966F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F1B"/>
  </w:style>
  <w:style w:type="paragraph" w:customStyle="1" w:styleId="msonormalmrcssattrmrcssattr">
    <w:name w:val="msonormal_mr_css_attr_mr_css_attr"/>
    <w:basedOn w:val="a"/>
    <w:rsid w:val="004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4F1319"/>
    <w:rPr>
      <w:rFonts w:ascii="Calibri" w:eastAsia="Calibri" w:hAnsi="Calibri" w:cs="Times New Roman"/>
    </w:rPr>
  </w:style>
  <w:style w:type="paragraph" w:customStyle="1" w:styleId="TableParagraph">
    <w:name w:val="Table Paragraph"/>
    <w:basedOn w:val="a"/>
    <w:uiPriority w:val="1"/>
    <w:qFormat/>
    <w:rsid w:val="00085EA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fontstyle01">
    <w:name w:val="fontstyle01"/>
    <w:rsid w:val="00305F23"/>
    <w:rPr>
      <w:rFonts w:ascii="TimesNewRomanPS-BoldMT" w:hAnsi="TimesNewRomanPS-BoldMT" w:hint="default"/>
      <w:b/>
      <w:bCs/>
      <w:i w:val="0"/>
      <w:iCs w:val="0"/>
      <w:color w:val="000000"/>
      <w:sz w:val="12"/>
      <w:szCs w:val="12"/>
    </w:rPr>
  </w:style>
  <w:style w:type="character" w:customStyle="1" w:styleId="fontstyle21">
    <w:name w:val="fontstyle21"/>
    <w:rsid w:val="00305F23"/>
    <w:rPr>
      <w:rFonts w:ascii="TimesNewRomanPSMT" w:hAnsi="TimesNewRomanPSMT" w:hint="default"/>
      <w:b w:val="0"/>
      <w:bCs w:val="0"/>
      <w:i w:val="0"/>
      <w:iCs w:val="0"/>
      <w:color w:val="000000"/>
      <w:sz w:val="12"/>
      <w:szCs w:val="12"/>
    </w:rPr>
  </w:style>
  <w:style w:type="paragraph" w:customStyle="1" w:styleId="11">
    <w:name w:val="Абзац списка1"/>
    <w:basedOn w:val="a"/>
    <w:rsid w:val="00305F23"/>
    <w:pPr>
      <w:suppressAutoHyphens/>
      <w:ind w:left="720"/>
      <w:contextualSpacing/>
    </w:pPr>
    <w:rPr>
      <w:rFonts w:ascii="Calibri" w:eastAsia="Calibri" w:hAnsi="Calibri" w:cs="font289"/>
    </w:rPr>
  </w:style>
  <w:style w:type="paragraph" w:customStyle="1" w:styleId="TableContents">
    <w:name w:val="Table Contents"/>
    <w:basedOn w:val="a"/>
    <w:rsid w:val="004562AF"/>
    <w:pPr>
      <w:suppressLineNumbers/>
      <w:suppressAutoHyphens/>
      <w:autoSpaceDN w:val="0"/>
      <w:spacing w:after="200" w:line="276" w:lineRule="auto"/>
      <w:textAlignment w:val="baseline"/>
    </w:pPr>
    <w:rPr>
      <w:rFonts w:ascii="Calibri" w:eastAsia="SimSun" w:hAnsi="Calibri" w:cs="F"/>
      <w:kern w:val="3"/>
      <w:lang w:eastAsia="ru-RU"/>
    </w:rPr>
  </w:style>
  <w:style w:type="character" w:customStyle="1" w:styleId="80">
    <w:name w:val="Заголовок 8 Знак"/>
    <w:basedOn w:val="a0"/>
    <w:link w:val="8"/>
    <w:uiPriority w:val="9"/>
    <w:semiHidden/>
    <w:rsid w:val="007B3416"/>
    <w:rPr>
      <w:rFonts w:asciiTheme="majorHAnsi" w:eastAsiaTheme="majorEastAsia" w:hAnsiTheme="majorHAnsi" w:cstheme="majorBidi"/>
      <w:color w:val="272727" w:themeColor="text1" w:themeTint="D8"/>
      <w:sz w:val="21"/>
      <w:szCs w:val="21"/>
      <w:lang w:eastAsia="ru-RU"/>
    </w:rPr>
  </w:style>
  <w:style w:type="character" w:styleId="af1">
    <w:name w:val="annotation reference"/>
    <w:basedOn w:val="a0"/>
    <w:uiPriority w:val="99"/>
    <w:semiHidden/>
    <w:unhideWhenUsed/>
    <w:rsid w:val="00345927"/>
    <w:rPr>
      <w:sz w:val="16"/>
      <w:szCs w:val="16"/>
    </w:rPr>
  </w:style>
  <w:style w:type="paragraph" w:styleId="af2">
    <w:name w:val="annotation text"/>
    <w:basedOn w:val="a"/>
    <w:link w:val="af3"/>
    <w:uiPriority w:val="99"/>
    <w:semiHidden/>
    <w:unhideWhenUsed/>
    <w:rsid w:val="00345927"/>
    <w:pPr>
      <w:spacing w:line="240" w:lineRule="auto"/>
    </w:pPr>
    <w:rPr>
      <w:sz w:val="20"/>
      <w:szCs w:val="20"/>
    </w:rPr>
  </w:style>
  <w:style w:type="character" w:customStyle="1" w:styleId="af3">
    <w:name w:val="Текст примечания Знак"/>
    <w:basedOn w:val="a0"/>
    <w:link w:val="af2"/>
    <w:uiPriority w:val="99"/>
    <w:semiHidden/>
    <w:rsid w:val="00345927"/>
    <w:rPr>
      <w:sz w:val="20"/>
      <w:szCs w:val="20"/>
    </w:rPr>
  </w:style>
  <w:style w:type="paragraph" w:styleId="af4">
    <w:name w:val="annotation subject"/>
    <w:basedOn w:val="af2"/>
    <w:next w:val="af2"/>
    <w:link w:val="af5"/>
    <w:uiPriority w:val="99"/>
    <w:semiHidden/>
    <w:unhideWhenUsed/>
    <w:rsid w:val="00345927"/>
    <w:rPr>
      <w:b/>
      <w:bCs/>
    </w:rPr>
  </w:style>
  <w:style w:type="character" w:customStyle="1" w:styleId="af5">
    <w:name w:val="Тема примечания Знак"/>
    <w:basedOn w:val="af3"/>
    <w:link w:val="af4"/>
    <w:uiPriority w:val="99"/>
    <w:semiHidden/>
    <w:rsid w:val="00345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900">
      <w:bodyDiv w:val="1"/>
      <w:marLeft w:val="0"/>
      <w:marRight w:val="0"/>
      <w:marTop w:val="0"/>
      <w:marBottom w:val="0"/>
      <w:divBdr>
        <w:top w:val="none" w:sz="0" w:space="0" w:color="auto"/>
        <w:left w:val="none" w:sz="0" w:space="0" w:color="auto"/>
        <w:bottom w:val="none" w:sz="0" w:space="0" w:color="auto"/>
        <w:right w:val="none" w:sz="0" w:space="0" w:color="auto"/>
      </w:divBdr>
    </w:div>
    <w:div w:id="170023154">
      <w:bodyDiv w:val="1"/>
      <w:marLeft w:val="0"/>
      <w:marRight w:val="0"/>
      <w:marTop w:val="0"/>
      <w:marBottom w:val="0"/>
      <w:divBdr>
        <w:top w:val="none" w:sz="0" w:space="0" w:color="auto"/>
        <w:left w:val="none" w:sz="0" w:space="0" w:color="auto"/>
        <w:bottom w:val="none" w:sz="0" w:space="0" w:color="auto"/>
        <w:right w:val="none" w:sz="0" w:space="0" w:color="auto"/>
      </w:divBdr>
    </w:div>
    <w:div w:id="298531236">
      <w:bodyDiv w:val="1"/>
      <w:marLeft w:val="0"/>
      <w:marRight w:val="0"/>
      <w:marTop w:val="0"/>
      <w:marBottom w:val="0"/>
      <w:divBdr>
        <w:top w:val="none" w:sz="0" w:space="0" w:color="auto"/>
        <w:left w:val="none" w:sz="0" w:space="0" w:color="auto"/>
        <w:bottom w:val="none" w:sz="0" w:space="0" w:color="auto"/>
        <w:right w:val="none" w:sz="0" w:space="0" w:color="auto"/>
      </w:divBdr>
    </w:div>
    <w:div w:id="350684004">
      <w:bodyDiv w:val="1"/>
      <w:marLeft w:val="0"/>
      <w:marRight w:val="0"/>
      <w:marTop w:val="0"/>
      <w:marBottom w:val="0"/>
      <w:divBdr>
        <w:top w:val="none" w:sz="0" w:space="0" w:color="auto"/>
        <w:left w:val="none" w:sz="0" w:space="0" w:color="auto"/>
        <w:bottom w:val="none" w:sz="0" w:space="0" w:color="auto"/>
        <w:right w:val="none" w:sz="0" w:space="0" w:color="auto"/>
      </w:divBdr>
    </w:div>
    <w:div w:id="491455936">
      <w:bodyDiv w:val="1"/>
      <w:marLeft w:val="0"/>
      <w:marRight w:val="0"/>
      <w:marTop w:val="0"/>
      <w:marBottom w:val="0"/>
      <w:divBdr>
        <w:top w:val="none" w:sz="0" w:space="0" w:color="auto"/>
        <w:left w:val="none" w:sz="0" w:space="0" w:color="auto"/>
        <w:bottom w:val="none" w:sz="0" w:space="0" w:color="auto"/>
        <w:right w:val="none" w:sz="0" w:space="0" w:color="auto"/>
      </w:divBdr>
    </w:div>
    <w:div w:id="523130476">
      <w:bodyDiv w:val="1"/>
      <w:marLeft w:val="0"/>
      <w:marRight w:val="0"/>
      <w:marTop w:val="0"/>
      <w:marBottom w:val="0"/>
      <w:divBdr>
        <w:top w:val="none" w:sz="0" w:space="0" w:color="auto"/>
        <w:left w:val="none" w:sz="0" w:space="0" w:color="auto"/>
        <w:bottom w:val="none" w:sz="0" w:space="0" w:color="auto"/>
        <w:right w:val="none" w:sz="0" w:space="0" w:color="auto"/>
      </w:divBdr>
    </w:div>
    <w:div w:id="662973751">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889535428">
      <w:bodyDiv w:val="1"/>
      <w:marLeft w:val="0"/>
      <w:marRight w:val="0"/>
      <w:marTop w:val="0"/>
      <w:marBottom w:val="0"/>
      <w:divBdr>
        <w:top w:val="none" w:sz="0" w:space="0" w:color="auto"/>
        <w:left w:val="none" w:sz="0" w:space="0" w:color="auto"/>
        <w:bottom w:val="none" w:sz="0" w:space="0" w:color="auto"/>
        <w:right w:val="none" w:sz="0" w:space="0" w:color="auto"/>
      </w:divBdr>
    </w:div>
    <w:div w:id="997609814">
      <w:bodyDiv w:val="1"/>
      <w:marLeft w:val="0"/>
      <w:marRight w:val="0"/>
      <w:marTop w:val="0"/>
      <w:marBottom w:val="0"/>
      <w:divBdr>
        <w:top w:val="none" w:sz="0" w:space="0" w:color="auto"/>
        <w:left w:val="none" w:sz="0" w:space="0" w:color="auto"/>
        <w:bottom w:val="none" w:sz="0" w:space="0" w:color="auto"/>
        <w:right w:val="none" w:sz="0" w:space="0" w:color="auto"/>
      </w:divBdr>
    </w:div>
    <w:div w:id="1025865656">
      <w:bodyDiv w:val="1"/>
      <w:marLeft w:val="0"/>
      <w:marRight w:val="0"/>
      <w:marTop w:val="0"/>
      <w:marBottom w:val="0"/>
      <w:divBdr>
        <w:top w:val="none" w:sz="0" w:space="0" w:color="auto"/>
        <w:left w:val="none" w:sz="0" w:space="0" w:color="auto"/>
        <w:bottom w:val="none" w:sz="0" w:space="0" w:color="auto"/>
        <w:right w:val="none" w:sz="0" w:space="0" w:color="auto"/>
      </w:divBdr>
    </w:div>
    <w:div w:id="1036613094">
      <w:bodyDiv w:val="1"/>
      <w:marLeft w:val="0"/>
      <w:marRight w:val="0"/>
      <w:marTop w:val="0"/>
      <w:marBottom w:val="0"/>
      <w:divBdr>
        <w:top w:val="none" w:sz="0" w:space="0" w:color="auto"/>
        <w:left w:val="none" w:sz="0" w:space="0" w:color="auto"/>
        <w:bottom w:val="none" w:sz="0" w:space="0" w:color="auto"/>
        <w:right w:val="none" w:sz="0" w:space="0" w:color="auto"/>
      </w:divBdr>
    </w:div>
    <w:div w:id="1073625999">
      <w:bodyDiv w:val="1"/>
      <w:marLeft w:val="0"/>
      <w:marRight w:val="0"/>
      <w:marTop w:val="0"/>
      <w:marBottom w:val="0"/>
      <w:divBdr>
        <w:top w:val="none" w:sz="0" w:space="0" w:color="auto"/>
        <w:left w:val="none" w:sz="0" w:space="0" w:color="auto"/>
        <w:bottom w:val="none" w:sz="0" w:space="0" w:color="auto"/>
        <w:right w:val="none" w:sz="0" w:space="0" w:color="auto"/>
      </w:divBdr>
    </w:div>
    <w:div w:id="1134718200">
      <w:bodyDiv w:val="1"/>
      <w:marLeft w:val="0"/>
      <w:marRight w:val="0"/>
      <w:marTop w:val="0"/>
      <w:marBottom w:val="0"/>
      <w:divBdr>
        <w:top w:val="none" w:sz="0" w:space="0" w:color="auto"/>
        <w:left w:val="none" w:sz="0" w:space="0" w:color="auto"/>
        <w:bottom w:val="none" w:sz="0" w:space="0" w:color="auto"/>
        <w:right w:val="none" w:sz="0" w:space="0" w:color="auto"/>
      </w:divBdr>
    </w:div>
    <w:div w:id="1137141865">
      <w:bodyDiv w:val="1"/>
      <w:marLeft w:val="0"/>
      <w:marRight w:val="0"/>
      <w:marTop w:val="0"/>
      <w:marBottom w:val="0"/>
      <w:divBdr>
        <w:top w:val="none" w:sz="0" w:space="0" w:color="auto"/>
        <w:left w:val="none" w:sz="0" w:space="0" w:color="auto"/>
        <w:bottom w:val="none" w:sz="0" w:space="0" w:color="auto"/>
        <w:right w:val="none" w:sz="0" w:space="0" w:color="auto"/>
      </w:divBdr>
    </w:div>
    <w:div w:id="1182470890">
      <w:bodyDiv w:val="1"/>
      <w:marLeft w:val="0"/>
      <w:marRight w:val="0"/>
      <w:marTop w:val="0"/>
      <w:marBottom w:val="0"/>
      <w:divBdr>
        <w:top w:val="none" w:sz="0" w:space="0" w:color="auto"/>
        <w:left w:val="none" w:sz="0" w:space="0" w:color="auto"/>
        <w:bottom w:val="none" w:sz="0" w:space="0" w:color="auto"/>
        <w:right w:val="none" w:sz="0" w:space="0" w:color="auto"/>
      </w:divBdr>
    </w:div>
    <w:div w:id="1206983295">
      <w:bodyDiv w:val="1"/>
      <w:marLeft w:val="0"/>
      <w:marRight w:val="0"/>
      <w:marTop w:val="0"/>
      <w:marBottom w:val="0"/>
      <w:divBdr>
        <w:top w:val="none" w:sz="0" w:space="0" w:color="auto"/>
        <w:left w:val="none" w:sz="0" w:space="0" w:color="auto"/>
        <w:bottom w:val="none" w:sz="0" w:space="0" w:color="auto"/>
        <w:right w:val="none" w:sz="0" w:space="0" w:color="auto"/>
      </w:divBdr>
    </w:div>
    <w:div w:id="1213687629">
      <w:bodyDiv w:val="1"/>
      <w:marLeft w:val="0"/>
      <w:marRight w:val="0"/>
      <w:marTop w:val="0"/>
      <w:marBottom w:val="0"/>
      <w:divBdr>
        <w:top w:val="none" w:sz="0" w:space="0" w:color="auto"/>
        <w:left w:val="none" w:sz="0" w:space="0" w:color="auto"/>
        <w:bottom w:val="none" w:sz="0" w:space="0" w:color="auto"/>
        <w:right w:val="none" w:sz="0" w:space="0" w:color="auto"/>
      </w:divBdr>
    </w:div>
    <w:div w:id="1227953233">
      <w:bodyDiv w:val="1"/>
      <w:marLeft w:val="0"/>
      <w:marRight w:val="0"/>
      <w:marTop w:val="0"/>
      <w:marBottom w:val="0"/>
      <w:divBdr>
        <w:top w:val="none" w:sz="0" w:space="0" w:color="auto"/>
        <w:left w:val="none" w:sz="0" w:space="0" w:color="auto"/>
        <w:bottom w:val="none" w:sz="0" w:space="0" w:color="auto"/>
        <w:right w:val="none" w:sz="0" w:space="0" w:color="auto"/>
      </w:divBdr>
    </w:div>
    <w:div w:id="1452164687">
      <w:bodyDiv w:val="1"/>
      <w:marLeft w:val="0"/>
      <w:marRight w:val="0"/>
      <w:marTop w:val="0"/>
      <w:marBottom w:val="0"/>
      <w:divBdr>
        <w:top w:val="none" w:sz="0" w:space="0" w:color="auto"/>
        <w:left w:val="none" w:sz="0" w:space="0" w:color="auto"/>
        <w:bottom w:val="none" w:sz="0" w:space="0" w:color="auto"/>
        <w:right w:val="none" w:sz="0" w:space="0" w:color="auto"/>
      </w:divBdr>
    </w:div>
    <w:div w:id="1489907562">
      <w:bodyDiv w:val="1"/>
      <w:marLeft w:val="0"/>
      <w:marRight w:val="0"/>
      <w:marTop w:val="0"/>
      <w:marBottom w:val="0"/>
      <w:divBdr>
        <w:top w:val="none" w:sz="0" w:space="0" w:color="auto"/>
        <w:left w:val="none" w:sz="0" w:space="0" w:color="auto"/>
        <w:bottom w:val="none" w:sz="0" w:space="0" w:color="auto"/>
        <w:right w:val="none" w:sz="0" w:space="0" w:color="auto"/>
      </w:divBdr>
    </w:div>
    <w:div w:id="1551452137">
      <w:bodyDiv w:val="1"/>
      <w:marLeft w:val="0"/>
      <w:marRight w:val="0"/>
      <w:marTop w:val="0"/>
      <w:marBottom w:val="0"/>
      <w:divBdr>
        <w:top w:val="none" w:sz="0" w:space="0" w:color="auto"/>
        <w:left w:val="none" w:sz="0" w:space="0" w:color="auto"/>
        <w:bottom w:val="none" w:sz="0" w:space="0" w:color="auto"/>
        <w:right w:val="none" w:sz="0" w:space="0" w:color="auto"/>
      </w:divBdr>
    </w:div>
    <w:div w:id="1587570530">
      <w:bodyDiv w:val="1"/>
      <w:marLeft w:val="0"/>
      <w:marRight w:val="0"/>
      <w:marTop w:val="0"/>
      <w:marBottom w:val="0"/>
      <w:divBdr>
        <w:top w:val="none" w:sz="0" w:space="0" w:color="auto"/>
        <w:left w:val="none" w:sz="0" w:space="0" w:color="auto"/>
        <w:bottom w:val="none" w:sz="0" w:space="0" w:color="auto"/>
        <w:right w:val="none" w:sz="0" w:space="0" w:color="auto"/>
      </w:divBdr>
    </w:div>
    <w:div w:id="1649092130">
      <w:bodyDiv w:val="1"/>
      <w:marLeft w:val="0"/>
      <w:marRight w:val="0"/>
      <w:marTop w:val="0"/>
      <w:marBottom w:val="0"/>
      <w:divBdr>
        <w:top w:val="none" w:sz="0" w:space="0" w:color="auto"/>
        <w:left w:val="none" w:sz="0" w:space="0" w:color="auto"/>
        <w:bottom w:val="none" w:sz="0" w:space="0" w:color="auto"/>
        <w:right w:val="none" w:sz="0" w:space="0" w:color="auto"/>
      </w:divBdr>
    </w:div>
    <w:div w:id="1665283726">
      <w:bodyDiv w:val="1"/>
      <w:marLeft w:val="0"/>
      <w:marRight w:val="0"/>
      <w:marTop w:val="0"/>
      <w:marBottom w:val="0"/>
      <w:divBdr>
        <w:top w:val="none" w:sz="0" w:space="0" w:color="auto"/>
        <w:left w:val="none" w:sz="0" w:space="0" w:color="auto"/>
        <w:bottom w:val="none" w:sz="0" w:space="0" w:color="auto"/>
        <w:right w:val="none" w:sz="0" w:space="0" w:color="auto"/>
      </w:divBdr>
    </w:div>
    <w:div w:id="1670250703">
      <w:bodyDiv w:val="1"/>
      <w:marLeft w:val="0"/>
      <w:marRight w:val="0"/>
      <w:marTop w:val="0"/>
      <w:marBottom w:val="0"/>
      <w:divBdr>
        <w:top w:val="none" w:sz="0" w:space="0" w:color="auto"/>
        <w:left w:val="none" w:sz="0" w:space="0" w:color="auto"/>
        <w:bottom w:val="none" w:sz="0" w:space="0" w:color="auto"/>
        <w:right w:val="none" w:sz="0" w:space="0" w:color="auto"/>
      </w:divBdr>
    </w:div>
    <w:div w:id="1683702462">
      <w:bodyDiv w:val="1"/>
      <w:marLeft w:val="0"/>
      <w:marRight w:val="0"/>
      <w:marTop w:val="0"/>
      <w:marBottom w:val="0"/>
      <w:divBdr>
        <w:top w:val="none" w:sz="0" w:space="0" w:color="auto"/>
        <w:left w:val="none" w:sz="0" w:space="0" w:color="auto"/>
        <w:bottom w:val="none" w:sz="0" w:space="0" w:color="auto"/>
        <w:right w:val="none" w:sz="0" w:space="0" w:color="auto"/>
      </w:divBdr>
    </w:div>
    <w:div w:id="1693603609">
      <w:bodyDiv w:val="1"/>
      <w:marLeft w:val="0"/>
      <w:marRight w:val="0"/>
      <w:marTop w:val="0"/>
      <w:marBottom w:val="0"/>
      <w:divBdr>
        <w:top w:val="none" w:sz="0" w:space="0" w:color="auto"/>
        <w:left w:val="none" w:sz="0" w:space="0" w:color="auto"/>
        <w:bottom w:val="none" w:sz="0" w:space="0" w:color="auto"/>
        <w:right w:val="none" w:sz="0" w:space="0" w:color="auto"/>
      </w:divBdr>
    </w:div>
    <w:div w:id="1909152019">
      <w:bodyDiv w:val="1"/>
      <w:marLeft w:val="0"/>
      <w:marRight w:val="0"/>
      <w:marTop w:val="0"/>
      <w:marBottom w:val="0"/>
      <w:divBdr>
        <w:top w:val="none" w:sz="0" w:space="0" w:color="auto"/>
        <w:left w:val="none" w:sz="0" w:space="0" w:color="auto"/>
        <w:bottom w:val="none" w:sz="0" w:space="0" w:color="auto"/>
        <w:right w:val="none" w:sz="0" w:space="0" w:color="auto"/>
      </w:divBdr>
    </w:div>
    <w:div w:id="1983120109">
      <w:bodyDiv w:val="1"/>
      <w:marLeft w:val="0"/>
      <w:marRight w:val="0"/>
      <w:marTop w:val="0"/>
      <w:marBottom w:val="0"/>
      <w:divBdr>
        <w:top w:val="none" w:sz="0" w:space="0" w:color="auto"/>
        <w:left w:val="none" w:sz="0" w:space="0" w:color="auto"/>
        <w:bottom w:val="none" w:sz="0" w:space="0" w:color="auto"/>
        <w:right w:val="none" w:sz="0" w:space="0" w:color="auto"/>
      </w:divBdr>
    </w:div>
    <w:div w:id="1984264895">
      <w:bodyDiv w:val="1"/>
      <w:marLeft w:val="0"/>
      <w:marRight w:val="0"/>
      <w:marTop w:val="0"/>
      <w:marBottom w:val="0"/>
      <w:divBdr>
        <w:top w:val="none" w:sz="0" w:space="0" w:color="auto"/>
        <w:left w:val="none" w:sz="0" w:space="0" w:color="auto"/>
        <w:bottom w:val="none" w:sz="0" w:space="0" w:color="auto"/>
        <w:right w:val="none" w:sz="0" w:space="0" w:color="auto"/>
      </w:divBdr>
    </w:div>
    <w:div w:id="1994945724">
      <w:bodyDiv w:val="1"/>
      <w:marLeft w:val="0"/>
      <w:marRight w:val="0"/>
      <w:marTop w:val="0"/>
      <w:marBottom w:val="0"/>
      <w:divBdr>
        <w:top w:val="none" w:sz="0" w:space="0" w:color="auto"/>
        <w:left w:val="none" w:sz="0" w:space="0" w:color="auto"/>
        <w:bottom w:val="none" w:sz="0" w:space="0" w:color="auto"/>
        <w:right w:val="none" w:sz="0" w:space="0" w:color="auto"/>
      </w:divBdr>
    </w:div>
    <w:div w:id="2073507363">
      <w:bodyDiv w:val="1"/>
      <w:marLeft w:val="0"/>
      <w:marRight w:val="0"/>
      <w:marTop w:val="0"/>
      <w:marBottom w:val="0"/>
      <w:divBdr>
        <w:top w:val="none" w:sz="0" w:space="0" w:color="auto"/>
        <w:left w:val="none" w:sz="0" w:space="0" w:color="auto"/>
        <w:bottom w:val="none" w:sz="0" w:space="0" w:color="auto"/>
        <w:right w:val="none" w:sz="0" w:space="0" w:color="auto"/>
      </w:divBdr>
    </w:div>
    <w:div w:id="211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3221-A59E-415A-A551-26531DED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2024-07-11T09:17:00Z</cp:lastPrinted>
  <dcterms:created xsi:type="dcterms:W3CDTF">2024-01-05T08:58:00Z</dcterms:created>
  <dcterms:modified xsi:type="dcterms:W3CDTF">2024-07-11T09:18:00Z</dcterms:modified>
</cp:coreProperties>
</file>