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3F6BAA">
              <w:rPr>
                <w:rFonts w:ascii="Times New Roman" w:hAnsi="Times New Roman" w:cs="Times New Roman"/>
              </w:rPr>
              <w:t>27 февраля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3F6BA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04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BAA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E044E5">
              <w:rPr>
                <w:rFonts w:ascii="Times New Roman" w:hAnsi="Times New Roman" w:cs="Times New Roman"/>
              </w:rPr>
              <w:t>0</w:t>
            </w:r>
            <w:r w:rsidR="003F6BAA">
              <w:rPr>
                <w:rFonts w:ascii="Times New Roman" w:hAnsi="Times New Roman" w:cs="Times New Roman"/>
              </w:rPr>
              <w:t>5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3F6BAA">
              <w:rPr>
                <w:rFonts w:ascii="Times New Roman" w:hAnsi="Times New Roman" w:cs="Times New Roman"/>
              </w:rPr>
              <w:t>3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ТОО «Медика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KZ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пр.Н.Назарбаева, 75/1, н.п.77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04.03.2024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3F6BAA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12.15</w:t>
                  </w:r>
                </w:p>
              </w:tc>
            </w:tr>
            <w:tr w:rsidR="008A6982" w:rsidRPr="007628C6" w:rsidTr="008A6982">
              <w:tc>
                <w:tcPr>
                  <w:tcW w:w="455" w:type="dxa"/>
                </w:tcPr>
                <w:p w:rsidR="008A6982" w:rsidRDefault="008A6982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8A6982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4394" w:type="dxa"/>
                </w:tcPr>
                <w:p w:rsidR="008A6982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ул.Чайковского, 5</w:t>
                  </w:r>
                </w:p>
              </w:tc>
              <w:tc>
                <w:tcPr>
                  <w:tcW w:w="2693" w:type="dxa"/>
                  <w:vAlign w:val="center"/>
                </w:tcPr>
                <w:p w:rsidR="008A6982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29.02.2024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8A6982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12.30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 Life company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3F6BAA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ул.Гагарина, 36, н.п.88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28.02.2024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15.20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4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«Атман Павлодар»</w:t>
                  </w:r>
                </w:p>
              </w:tc>
              <w:tc>
                <w:tcPr>
                  <w:tcW w:w="4394" w:type="dxa"/>
                </w:tcPr>
                <w:p w:rsid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ул.Ак.Сатпаева 50, а/я № 5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04.03.2024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12.25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73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529"/>
              <w:gridCol w:w="850"/>
              <w:gridCol w:w="851"/>
              <w:gridCol w:w="1701"/>
              <w:gridCol w:w="1417"/>
              <w:gridCol w:w="1276"/>
              <w:gridCol w:w="1276"/>
              <w:gridCol w:w="1276"/>
            </w:tblGrid>
            <w:tr w:rsidR="009243BE" w:rsidRPr="004C6E24" w:rsidTr="006E312A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9243BE" w:rsidRPr="004C6E24" w:rsidRDefault="009243BE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9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5245" w:type="dxa"/>
                  <w:gridSpan w:val="4"/>
                </w:tcPr>
                <w:p w:rsidR="009243BE" w:rsidRDefault="009243BE" w:rsidP="003C4E1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9243BE" w:rsidRPr="004C6E24" w:rsidTr="006E312A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9243BE" w:rsidRPr="004C6E24" w:rsidRDefault="009243BE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29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9243BE" w:rsidRPr="000F6955" w:rsidRDefault="009243BE" w:rsidP="008224E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 xml:space="preserve">ТОО «Медика </w:t>
                  </w:r>
                  <w:r w:rsidRPr="000F6955">
                    <w:rPr>
                      <w:rFonts w:eastAsia="Times New Roman"/>
                      <w:b/>
                      <w:szCs w:val="24"/>
                      <w:lang w:val="en-US"/>
                    </w:rPr>
                    <w:t>KZ</w:t>
                  </w:r>
                  <w:r w:rsidRPr="000F6955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</w:tcPr>
                <w:p w:rsidR="009243BE" w:rsidRPr="000F6955" w:rsidRDefault="009243BE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1276" w:type="dxa"/>
                </w:tcPr>
                <w:p w:rsidR="009243BE" w:rsidRPr="000F6955" w:rsidRDefault="009243BE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0F6955">
                    <w:rPr>
                      <w:rFonts w:eastAsia="Times New Roman"/>
                      <w:b/>
                      <w:szCs w:val="24"/>
                      <w:lang w:val="en-US"/>
                    </w:rPr>
                    <w:t>Fort Life company</w:t>
                  </w:r>
                  <w:r w:rsidRPr="000F6955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:rsidR="009243BE" w:rsidRPr="000F6955" w:rsidRDefault="009243BE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0F6955">
                    <w:rPr>
                      <w:rFonts w:eastAsia="Times New Roman"/>
                      <w:b/>
                      <w:szCs w:val="24"/>
                    </w:rPr>
                    <w:t>ТОО «Атман Павлодар»</w:t>
                  </w: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6E5287">
                    <w:rPr>
                      <w:color w:val="000000" w:themeColor="text1"/>
                      <w:sz w:val="24"/>
                      <w:szCs w:val="24"/>
                    </w:rPr>
                    <w:t>Лента липкая для стерилизации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  <w:lang w:val="en-US"/>
                    </w:rPr>
                    <w:t>230 400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2560</w:t>
                  </w: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Материал шовный хирургический рассасывающийся</w:t>
                  </w:r>
                  <w:r w:rsidRPr="006E5287">
                    <w:rPr>
                      <w:sz w:val="24"/>
                      <w:szCs w:val="24"/>
                      <w:shd w:val="clear" w:color="auto" w:fill="FFFFFF"/>
                    </w:rPr>
                    <w:t xml:space="preserve"> Викрол (HR игла 30 мм)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Материал шовный хирургический рассасывающийся</w:t>
                  </w:r>
                  <w:r w:rsidRPr="006E5287">
                    <w:rPr>
                      <w:sz w:val="24"/>
                      <w:szCs w:val="24"/>
                      <w:shd w:val="clear" w:color="auto" w:fill="FFFFFF"/>
                    </w:rPr>
                    <w:t xml:space="preserve"> Викрол (HR игла 36 мм)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Нить стерильная хирургическая, синтетическая, рассасывающаяся, плетеная изготовленная изПолиглактина 910 с покрытием.Викрил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270 000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4495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 xml:space="preserve">Нить стерильная хирургическая, синтетическая, нерассасывающаяся, монофиламентная, изготовленная из Полипропилена. М 1,5 USP(4/0), </w:t>
                  </w:r>
                  <w:r w:rsidRPr="006E5287">
                    <w:rPr>
                      <w:color w:val="000000"/>
                      <w:sz w:val="24"/>
                      <w:szCs w:val="24"/>
                    </w:rPr>
                    <w:lastRenderedPageBreak/>
                    <w:t>90 см. Нить окрашена.</w:t>
                  </w:r>
                  <w:r w:rsidR="000F6955">
                    <w:rPr>
                      <w:color w:val="000000"/>
                      <w:sz w:val="24"/>
                      <w:szCs w:val="24"/>
                    </w:rPr>
                    <w:t xml:space="preserve"> Две иглы. Тип игл: Колющая1/2 окружности, 26 мм длиной.</w:t>
                  </w:r>
                  <w:r w:rsidRPr="006E528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336 000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5600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Нить стерильная хирургическая, синтетическая, нерассасывающаяся, монофиламентная, изготовленная из Полипропилена. М 2 USP (3/0), 90 см. Нить окрашена</w:t>
                  </w:r>
                  <w:r w:rsidR="000F6955">
                    <w:rPr>
                      <w:color w:val="000000"/>
                      <w:sz w:val="24"/>
                      <w:szCs w:val="24"/>
                    </w:rPr>
                    <w:t xml:space="preserve">. Две иглы. Тип игл: Колющая1/2 окружности, 26 мм длиной. 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336 000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5600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 xml:space="preserve">Нить стерильная хирургическая, синтетическая, нерассасывающаяся, монофиламентная, изготовленная из Полипропилена. М 1 USP (5/0), 75 см. Нить окрашена. Две иглы. Тип игл: Колющая1/2 окружности, 13 мм длиной. 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294 000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0F695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 xml:space="preserve">Нить стерильная хирургическая, синтетическая, нерассасывающаяся, монофиламентная, изготовленная из Полипропилена. М 0,7 USP (6/0), 75 см. Нить окрашена. </w:t>
                  </w:r>
                  <w:r w:rsidR="000F6955">
                    <w:rPr>
                      <w:color w:val="000000"/>
                      <w:sz w:val="24"/>
                      <w:szCs w:val="24"/>
                    </w:rPr>
                    <w:t xml:space="preserve">Две иглы. Тип игл: Колющая 3/8 </w:t>
                  </w:r>
                  <w:r w:rsidRPr="006E5287">
                    <w:rPr>
                      <w:color w:val="000000"/>
                      <w:sz w:val="24"/>
                      <w:szCs w:val="24"/>
                    </w:rPr>
                    <w:t xml:space="preserve">окружности, 13 мм длиной. 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294 000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Лигирующая клипса Horizon, Титановая, размер Medium-Large</w:t>
                  </w:r>
                  <w:r w:rsidR="000F695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картр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E312A">
                    <w:rPr>
                      <w:sz w:val="24"/>
                      <w:szCs w:val="24"/>
                      <w:lang w:val="en-US"/>
                    </w:rPr>
                    <w:t>135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  <w:lang w:val="en-US"/>
                    </w:rPr>
                    <w:t>4 995 000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29</w:t>
                  </w:r>
                  <w:r w:rsidR="000F6955">
                    <w:rPr>
                      <w:sz w:val="24"/>
                      <w:szCs w:val="24"/>
                    </w:rPr>
                    <w:t xml:space="preserve"> </w:t>
                  </w:r>
                  <w:r w:rsidRPr="006E312A">
                    <w:rPr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Игла биопсийная 18х200 стер.одн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2 850 000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9500</w:t>
                  </w: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Игла биопсийная 14х100 стер.одн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3 800 000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9500</w:t>
                  </w:r>
                </w:p>
              </w:tc>
            </w:tr>
            <w:tr w:rsidR="006E5287" w:rsidRPr="004C6E24" w:rsidTr="006E312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29" w:type="dxa"/>
                  <w:vAlign w:val="center"/>
                </w:tcPr>
                <w:p w:rsidR="006E5287" w:rsidRPr="006E5287" w:rsidRDefault="006E5287" w:rsidP="006E5287">
                  <w:pPr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Нить стерильная хирургическая, синтетическая, нерассасывающаяся, монофиламентная, Пролен (синий) 2/0, длина нити 75 см с 2-я прямыми, колющими атравматическими иглами 70</w:t>
                  </w:r>
                </w:p>
              </w:tc>
              <w:tc>
                <w:tcPr>
                  <w:tcW w:w="850" w:type="dxa"/>
                  <w:vAlign w:val="center"/>
                </w:tcPr>
                <w:p w:rsidR="006E5287" w:rsidRPr="006E5287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5287">
                    <w:rPr>
                      <w:color w:val="000000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E312A">
                    <w:rPr>
                      <w:color w:val="000000"/>
                      <w:sz w:val="24"/>
                      <w:szCs w:val="24"/>
                    </w:rPr>
                    <w:t>550 000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E5287" w:rsidRPr="006E312A" w:rsidRDefault="006E312A" w:rsidP="006E5287">
                  <w:pPr>
                    <w:jc w:val="center"/>
                    <w:rPr>
                      <w:sz w:val="24"/>
                      <w:szCs w:val="24"/>
                    </w:rPr>
                  </w:pPr>
                  <w:r w:rsidRPr="006E312A">
                    <w:rPr>
                      <w:sz w:val="24"/>
                      <w:szCs w:val="24"/>
                    </w:rPr>
                    <w:t>5495</w:t>
                  </w:r>
                </w:p>
              </w:tc>
              <w:tc>
                <w:tcPr>
                  <w:tcW w:w="1276" w:type="dxa"/>
                  <w:vAlign w:val="center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E5287" w:rsidRPr="006E312A" w:rsidRDefault="006E5287" w:rsidP="006E52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3290" w:rsidRPr="003F6BAA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9B7FD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0F6955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F6955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0F6955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0F6955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0F6955" w:rsidRDefault="00AE505D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лотам №№ 2</w:t>
            </w:r>
            <w:bookmarkStart w:id="0" w:name="_GoBack"/>
            <w:bookmarkEnd w:id="0"/>
            <w:r w:rsidR="000F6955" w:rsidRPr="000F6955">
              <w:rPr>
                <w:rFonts w:ascii="Times New Roman" w:hAnsi="Times New Roman" w:cs="Times New Roman"/>
              </w:rPr>
              <w:t>-8, 12</w:t>
            </w:r>
            <w:r w:rsidR="00E044E5" w:rsidRPr="000F6955">
              <w:rPr>
                <w:rFonts w:ascii="Times New Roman" w:hAnsi="Times New Roman" w:cs="Times New Roman"/>
              </w:rPr>
              <w:t xml:space="preserve"> -заявка потенциального поставщика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  <w:r w:rsidR="000F6955" w:rsidRPr="000F6955">
              <w:rPr>
                <w:rFonts w:ascii="Times New Roman" w:hAnsi="Times New Roman" w:cs="Times New Roman"/>
              </w:rPr>
              <w:t xml:space="preserve"> </w:t>
            </w:r>
            <w:r w:rsidR="000F6955">
              <w:rPr>
                <w:rFonts w:ascii="Times New Roman" w:hAnsi="Times New Roman" w:cs="Times New Roman"/>
              </w:rPr>
              <w:t>соответствует.</w:t>
            </w:r>
          </w:p>
          <w:p w:rsidR="00E044E5" w:rsidRPr="000F6955" w:rsidRDefault="000F695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0F6955">
              <w:rPr>
                <w:rFonts w:ascii="Times New Roman" w:hAnsi="Times New Roman" w:cs="Times New Roman"/>
              </w:rPr>
              <w:t>По лоту № 1</w:t>
            </w:r>
            <w:r w:rsidR="00E044E5" w:rsidRPr="000F6955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«Мерусар и К» </w:t>
            </w:r>
            <w:r w:rsidR="00E044E5" w:rsidRPr="000F6955">
              <w:rPr>
                <w:rFonts w:ascii="Times New Roman" w:hAnsi="Times New Roman" w:cs="Times New Roman"/>
              </w:rPr>
              <w:t>соответствует.</w:t>
            </w:r>
          </w:p>
          <w:p w:rsidR="000F6955" w:rsidRPr="000F6955" w:rsidRDefault="000F6955" w:rsidP="000F695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0F6955">
              <w:rPr>
                <w:rFonts w:ascii="Times New Roman" w:hAnsi="Times New Roman" w:cs="Times New Roman"/>
              </w:rPr>
              <w:t xml:space="preserve">По лоту № 9- заявка потенциального поставщика 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>ТОО «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Fort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Life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company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 </w:t>
            </w:r>
            <w:r w:rsidRPr="000F6955">
              <w:rPr>
                <w:rFonts w:ascii="Times New Roman" w:hAnsi="Times New Roman" w:cs="Times New Roman"/>
              </w:rPr>
              <w:t>соответствует.</w:t>
            </w:r>
          </w:p>
          <w:p w:rsidR="000F6955" w:rsidRPr="000F6955" w:rsidRDefault="000F6955" w:rsidP="000F695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0F6955">
              <w:rPr>
                <w:rFonts w:ascii="Times New Roman" w:hAnsi="Times New Roman" w:cs="Times New Roman"/>
              </w:rPr>
              <w:t xml:space="preserve">По лотам №№ 10,11- заявка потенциального поставщика </w:t>
            </w:r>
            <w:r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«Атман Павлодар» </w:t>
            </w:r>
            <w:r w:rsidRPr="000F6955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</w:t>
            </w: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. П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редс</w:t>
            </w:r>
            <w:r w:rsidR="000F6955" w:rsidRPr="000F6955">
              <w:rPr>
                <w:rFonts w:ascii="Times New Roman" w:eastAsia="Times New Roman" w:hAnsi="Times New Roman" w:cs="Times New Roman"/>
                <w:szCs w:val="24"/>
              </w:rPr>
              <w:t xml:space="preserve">тавитель фирмы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>», ТОО «Атман Павлодар».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FD" w:rsidRDefault="00C107FD" w:rsidP="00607B70">
      <w:pPr>
        <w:spacing w:after="0" w:line="240" w:lineRule="auto"/>
      </w:pPr>
      <w:r>
        <w:separator/>
      </w:r>
    </w:p>
  </w:endnote>
  <w:endnote w:type="continuationSeparator" w:id="0">
    <w:p w:rsidR="00C107FD" w:rsidRDefault="00C107FD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FD" w:rsidRDefault="00C107FD" w:rsidP="00607B70">
      <w:pPr>
        <w:spacing w:after="0" w:line="240" w:lineRule="auto"/>
      </w:pPr>
      <w:r>
        <w:separator/>
      </w:r>
    </w:p>
  </w:footnote>
  <w:footnote w:type="continuationSeparator" w:id="0">
    <w:p w:rsidR="00C107FD" w:rsidRDefault="00C107FD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EA5F-70EB-4ADA-9D9D-ED53A4DE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2024-03-07T07:02:00Z</cp:lastPrinted>
  <dcterms:created xsi:type="dcterms:W3CDTF">2022-03-14T06:13:00Z</dcterms:created>
  <dcterms:modified xsi:type="dcterms:W3CDTF">2024-03-07T07:04:00Z</dcterms:modified>
</cp:coreProperties>
</file>