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9C7D5F" w:rsidRPr="005C22B7" w:rsidTr="004F1319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6E4301" w:rsidRDefault="009C7D5F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2B7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ом запрос</w:t>
            </w:r>
            <w:r w:rsidR="000B407E">
              <w:rPr>
                <w:rFonts w:ascii="Times New Roman" w:eastAsia="Times New Roman" w:hAnsi="Times New Roman" w:cs="Times New Roman"/>
                <w:b/>
                <w:bCs/>
              </w:rPr>
              <w:t>а ценовых предложений</w:t>
            </w:r>
          </w:p>
          <w:p w:rsidR="009C7D5F" w:rsidRPr="00711E80" w:rsidRDefault="000B407E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305F23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янва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  <w:p w:rsidR="009C7D5F" w:rsidRPr="005C22B7" w:rsidRDefault="009C3F02" w:rsidP="004F1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703A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79703A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9C7D5F" w:rsidRPr="005C22B7" w:rsidTr="004F1319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9C7D5F" w:rsidRPr="006D30F4" w:rsidRDefault="009C7D5F" w:rsidP="009C7D5F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областной онкологический диспансер» управления здравоохранения Павлодарской области, </w:t>
      </w:r>
      <w:r>
        <w:rPr>
          <w:rFonts w:ascii="Times New Roman" w:hAnsi="Times New Roman" w:cs="Times New Roman"/>
        </w:rPr>
        <w:t xml:space="preserve">акимата </w:t>
      </w:r>
      <w:r w:rsidRPr="006D30F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авлодарской области, 140010</w:t>
      </w:r>
      <w:r w:rsidRPr="006D30F4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Павлодар, ул.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закупа, место поставки, выделенная сумма </w:t>
      </w:r>
      <w:r>
        <w:rPr>
          <w:rFonts w:ascii="Times New Roman" w:hAnsi="Times New Roman" w:cs="Times New Roman"/>
        </w:rPr>
        <w:t>по каждому товару на 202</w:t>
      </w:r>
      <w:r w:rsidR="001E10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(</w:t>
      </w:r>
      <w:r w:rsidRPr="006D30F4">
        <w:rPr>
          <w:rFonts w:ascii="Times New Roman" w:hAnsi="Times New Roman" w:cs="Times New Roman"/>
        </w:rPr>
        <w:t>см.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таб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1)</w:t>
      </w:r>
      <w:r w:rsidR="005F1C0D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140010</w:t>
      </w:r>
      <w:r w:rsidRPr="006D30F4">
        <w:rPr>
          <w:rFonts w:ascii="Times New Roman" w:hAnsi="Times New Roman" w:cs="Times New Roman"/>
        </w:rPr>
        <w:t>, г Павлодар, ул.</w:t>
      </w:r>
      <w:r w:rsidRPr="00A55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9C7D5F" w:rsidRPr="009149A1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7F0C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 xml:space="preserve">Павлодар, ул. </w:t>
      </w:r>
      <w:r w:rsidR="00B71A15">
        <w:rPr>
          <w:rFonts w:ascii="Times New Roman" w:hAnsi="Times New Roman" w:cs="Times New Roman"/>
        </w:rPr>
        <w:t>7</w:t>
      </w:r>
      <w:r w:rsidRPr="00BE7F0C">
        <w:rPr>
          <w:rFonts w:ascii="Times New Roman" w:hAnsi="Times New Roman" w:cs="Times New Roman"/>
        </w:rPr>
        <w:t xml:space="preserve">Российская, строение 57/3, отдел фармации до 09.00 </w:t>
      </w:r>
      <w:r w:rsidR="007C35C0" w:rsidRPr="009149A1">
        <w:rPr>
          <w:rFonts w:ascii="Times New Roman" w:hAnsi="Times New Roman" w:cs="Times New Roman"/>
        </w:rPr>
        <w:t xml:space="preserve">часов </w:t>
      </w:r>
      <w:r w:rsidR="0049297C">
        <w:rPr>
          <w:rFonts w:ascii="Times New Roman" w:hAnsi="Times New Roman" w:cs="Times New Roman"/>
        </w:rPr>
        <w:t>«02</w:t>
      </w:r>
      <w:r w:rsidRPr="009149A1">
        <w:rPr>
          <w:rFonts w:ascii="Times New Roman" w:hAnsi="Times New Roman" w:cs="Times New Roman"/>
        </w:rPr>
        <w:t xml:space="preserve">» </w:t>
      </w:r>
      <w:r w:rsidR="0049297C">
        <w:rPr>
          <w:rFonts w:ascii="Times New Roman" w:hAnsi="Times New Roman" w:cs="Times New Roman"/>
          <w:lang w:val="kk-KZ"/>
        </w:rPr>
        <w:t>феврал</w:t>
      </w:r>
      <w:r w:rsidRPr="009149A1">
        <w:rPr>
          <w:rFonts w:ascii="Times New Roman" w:hAnsi="Times New Roman" w:cs="Times New Roman"/>
          <w:lang w:val="kk-KZ"/>
        </w:rPr>
        <w:t xml:space="preserve">я </w:t>
      </w:r>
      <w:r w:rsidRPr="009149A1">
        <w:rPr>
          <w:rFonts w:ascii="Times New Roman" w:hAnsi="Times New Roman" w:cs="Times New Roman"/>
        </w:rPr>
        <w:t>202</w:t>
      </w:r>
      <w:r w:rsidR="007C35C0" w:rsidRPr="009149A1">
        <w:rPr>
          <w:rFonts w:ascii="Times New Roman" w:hAnsi="Times New Roman" w:cs="Times New Roman"/>
        </w:rPr>
        <w:t>4</w:t>
      </w:r>
      <w:r w:rsidRPr="009149A1">
        <w:rPr>
          <w:rFonts w:ascii="Times New Roman" w:hAnsi="Times New Roman" w:cs="Times New Roman"/>
        </w:rPr>
        <w:t xml:space="preserve"> года.</w:t>
      </w:r>
    </w:p>
    <w:p w:rsidR="009C7D5F" w:rsidRPr="00BE7F0C" w:rsidRDefault="009C7D5F" w:rsidP="009C7D5F">
      <w:pPr>
        <w:pStyle w:val="a3"/>
        <w:numPr>
          <w:ilvl w:val="0"/>
          <w:numId w:val="1"/>
        </w:numPr>
      </w:pPr>
      <w:r w:rsidRPr="009149A1">
        <w:rPr>
          <w:rFonts w:ascii="Times New Roman" w:hAnsi="Times New Roman" w:cs="Times New Roman"/>
        </w:rPr>
        <w:t>Вскрытие конвертов с ценовыми предлож</w:t>
      </w:r>
      <w:r w:rsidR="007C35C0" w:rsidRPr="009149A1">
        <w:rPr>
          <w:rFonts w:ascii="Times New Roman" w:hAnsi="Times New Roman" w:cs="Times New Roman"/>
        </w:rPr>
        <w:t>ениями состоится 11.00 часов «</w:t>
      </w:r>
      <w:r w:rsidR="0049297C">
        <w:rPr>
          <w:rFonts w:ascii="Times New Roman" w:hAnsi="Times New Roman" w:cs="Times New Roman"/>
        </w:rPr>
        <w:t>02</w:t>
      </w:r>
      <w:r w:rsidRPr="009149A1">
        <w:rPr>
          <w:rFonts w:ascii="Times New Roman" w:hAnsi="Times New Roman" w:cs="Times New Roman"/>
        </w:rPr>
        <w:t>»</w:t>
      </w:r>
      <w:r w:rsidR="0049297C">
        <w:rPr>
          <w:rFonts w:ascii="Times New Roman" w:hAnsi="Times New Roman" w:cs="Times New Roman"/>
        </w:rPr>
        <w:t xml:space="preserve"> феврал</w:t>
      </w:r>
      <w:bookmarkStart w:id="0" w:name="_GoBack"/>
      <w:bookmarkEnd w:id="0"/>
      <w:r w:rsidRPr="00EF6D7B">
        <w:rPr>
          <w:rFonts w:ascii="Times New Roman" w:hAnsi="Times New Roman" w:cs="Times New Roman"/>
        </w:rPr>
        <w:t>я 202</w:t>
      </w:r>
      <w:r w:rsidR="007C35C0">
        <w:rPr>
          <w:rFonts w:ascii="Times New Roman" w:hAnsi="Times New Roman" w:cs="Times New Roman"/>
        </w:rPr>
        <w:t>4</w:t>
      </w:r>
      <w:r w:rsidRPr="00BE7F0C">
        <w:rPr>
          <w:rFonts w:ascii="Times New Roman" w:hAnsi="Times New Roman" w:cs="Times New Roman"/>
        </w:rPr>
        <w:t xml:space="preserve"> года в КГП на ПХВ «Павлодарский областной онкологический диспансер»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>Павлодар, ул. Российская, строение 57/3,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709"/>
        <w:gridCol w:w="708"/>
        <w:gridCol w:w="1276"/>
        <w:gridCol w:w="1134"/>
      </w:tblGrid>
      <w:tr w:rsidR="00EB6DC9" w:rsidRPr="00D438ED" w:rsidTr="003A252B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127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260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8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8A2501" w:rsidRPr="00C57E65" w:rsidTr="00542BA4">
        <w:tc>
          <w:tcPr>
            <w:tcW w:w="562" w:type="dxa"/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Набор однопросветного катетера S420 для катетеризации верхней полой вены по методу Сельдингера  G18</w:t>
            </w:r>
          </w:p>
        </w:tc>
        <w:tc>
          <w:tcPr>
            <w:tcW w:w="3260" w:type="dxa"/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Набор однопросветного катетера  S420 для катетеризации верхней полой вены по методу Сельдингера:   Пункционная игла Сельдингера тонкостенная, с овальным срезом, G18 (1.3 x 70мм), профилированный прозрачный павильон. Одноканальный катетер с несмываемой разметкой в см, мягким атравматичным кончиком и соединителем луэр-лок, маркировкой канала и зажимом. Подвижные (съемные) и неподвижные фиксирующие крылья. Катетер термолабильный, антитромбогенный, Rg-контрастный из полиуретана, размерами: G14/6F (1,4 x 2.1мм х 20 см), скорость потока 80 мл/мин.Нитиноловый проводник 0.89мм х 0,035'' х 50см; с гибким J-наконечником (изгибоустойчивый) в эргономичном держателе, нестираемая разметка длины; с направителем. Дилататор. Кабель для ЭКГ- контроля постановки катетера. Не содержит ДЭГФ и латекс. Стерильный, для однократного применения. </w:t>
            </w:r>
          </w:p>
        </w:tc>
        <w:tc>
          <w:tcPr>
            <w:tcW w:w="709" w:type="dxa"/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3 256 380</w:t>
            </w:r>
          </w:p>
        </w:tc>
        <w:tc>
          <w:tcPr>
            <w:tcW w:w="1134" w:type="dxa"/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Трехходовой кран для инфузионной терапии</w:t>
            </w:r>
          </w:p>
        </w:tc>
        <w:tc>
          <w:tcPr>
            <w:tcW w:w="3260" w:type="dxa"/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Трехходовой кран для инфузионной терапии и мониторинга, синий, оборот крана 360º, точная регулировка благодаря тактильному контролю, соединения Луэр Лок. Повышенная механическая и химическая устойчивость. Изготовлен из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полиамида, полипропилена, поликарбоната, полистерола. Не содержит латекс, ПВХ, ДЭГФ. Стерильный. Для однократного применения.</w:t>
            </w:r>
          </w:p>
        </w:tc>
        <w:tc>
          <w:tcPr>
            <w:tcW w:w="709" w:type="dxa"/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шт</w:t>
            </w:r>
          </w:p>
        </w:tc>
        <w:tc>
          <w:tcPr>
            <w:tcW w:w="708" w:type="dxa"/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783 000</w:t>
            </w:r>
          </w:p>
        </w:tc>
        <w:tc>
          <w:tcPr>
            <w:tcW w:w="1134" w:type="dxa"/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Аспирационные и инъекционные фильтр-канюли для многодозных флаконов объемом 3-1000 мл.</w:t>
            </w:r>
          </w:p>
        </w:tc>
        <w:tc>
          <w:tcPr>
            <w:tcW w:w="3260" w:type="dxa"/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Аспирационные и инъекционные фильтр-канюли для многодозных флаконов объемом 3-1000 мл.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Стандартный наконечник с антибактериальным воздушным фильтром 0,45мкм,зеленый.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Корпус: стиролакрилонитрил/акрилонитрилбутадиенстирол. Защитная крышка и защелка из полиэтилена. Фильтр: акриловый сополимер на нейлоновой основе. Не содержит латекс, ПВХ, ДЭГФ. Стерильный, для однократного применения. </w:t>
            </w:r>
          </w:p>
        </w:tc>
        <w:tc>
          <w:tcPr>
            <w:tcW w:w="709" w:type="dxa"/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6" w:type="dxa"/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1 914 000</w:t>
            </w:r>
          </w:p>
        </w:tc>
        <w:tc>
          <w:tcPr>
            <w:tcW w:w="1134" w:type="dxa"/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Перефикс -набор для эпидуральной анестезии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>Perifix ONE Filter Set- набор для эпидуральной анестезии. Игла Туохи 18G 1,3x80мм c пластиковым\металлическим стилетом,  разметкой 0,5 см, прозрачным павильоном с крыльями.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>Катетер  20G 0,45х0,85х1000мм, с двухслойной структурой ( полиамидное основание, мягкое полиуретановое покрытие), с 6 боковыми отверстиями в катетере, с 3 встроенными рентгеноконтрастными полосками. Perifix LOR-шприц «утрата сопротивления» 8 мл без латекса, с соединением Луер Лок. Коннектор катетера (с функциональным ответом «щелчок»). Плоский эпидуральный антибактериальный фильтр 0,2 мкм (устойчивость к давлению до 7 Бар). Наклейка оповещения катетера и даты установки. Стерильно. Апирогенно.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1 681 680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Канюля/катетер для периферического внутривенного доступа: 16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>Канюля/катетер для периферического внутривенного доступа: 16 G. (1,7х50мм), скорость потока 196 мл/мин; безыгольный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Защитная металлическая клипса, полностью закрывающая кончик иглы, активируется автоматически при извлечении иглы из катетера, без внешнего воздействия. Эластичные крылья. Цветовая кодировка для легкого распознавания размера, серый. используемые материалы: ПП, ПЭ, силиконовая резина, хромоникелевая сталь. Катетер: полиуретан (ПУР) с 4 встроенными рентгеноконтрастными полосками. Не содержит латекс. Стерильный, для однократного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Канюля/катетер для периферического внутривенного доступа: 17G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Канюля/катетер для периферического внутривенного доступа: 17G (1,5х45мм), скорость потока 128 мл/мин;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Безыгольный порт расположен по центру канюли и не позволяет смещаться катетеру. Порт может быть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заблокирован при повороте на 180°. Катетеры можно использовать при входном давлении до 3 бар. Защитная металлическая клипса, полностью закрывающая кончик иглы, активируется автоматически при извлечении иглы из катетера, без внешнего воздействия. Эластичные крылья. Цветовая кодировка для легкого распознавания размера, белый. Используемые материалы: ПП, ПЭ, силиконовая резина, хромоникелевая сталь. Катетер: полиуретан (ПУР) с 4 встроенными рентгеноконтрастными полосками. Не содержит латекс. Стерильный,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Канюля/катетер для периферического внутривенного доступа: 18G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Канюля/катетер для периферического внутривенного доступа: 18G (1,3х45мм), скорость потока 96 мл/мин;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Безыгольный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Защитная металлическая клипса, полностью закрывающая кончик иглы, активируется автоматически при извлечении иглы из катетера, без внешнего воздействия. Эластичные крылья. Цветовая кодировка для легкого распознавания размера, зеленый. Используемые материалы: ПП, ПЭ, силиконовая резина, хромоникелевая сталь. Катетер: полиуретан (ПУР) с 4 встроенными рентгеноконтрастными полосками. Не содержит латекс. Стерильный,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Канюля/катетер для периферического внутривенного доступа: 20G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Канюля/катетер для периферического внутривенного доступа: 20G (1,1х33мм), скорость потока 61 мл/мин;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Безыгольный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Защитная металлическая клипса, полностью закрывающая кончик иглы, активируется автоматически при извлечении иглы из катетера, без внешнего воздействия. Эластичные крылья. Цветовая кодировка для легкого распознавания размера, розовый. Используемые материалы: ПП, ПЭ, силиконовая резина, хромоникелевая сталь. Катетер: полиуретан (ПУР) с 4 встроенными рентгеноконтрастными полосками. Не содержит латекс. Стерильный, для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Канюля/катетер для периферического внутривенного доступа: 22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Канюля/катетер для периферического внутривенного доступа: 22 G (0,9х25мм), скорость потока 36 мл/мин; безыгольный порт расположен по центру канюли и не позволяет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смещаться катетеру. Порт может быть заблокирован при повороте на 180°. Катетеры можно использовать при входном давлении до 3 бар. Защитная металлическая клипса, полностью закрывающая кончик иглы, активируется автоматически при извлечении иглы из катетера, без внешнего воздействия. Эластичные крылья. Цветовая кодировка для легкого распознавания размера, синий. Используемые материалы: ПП, ПЭ, силиконовая резина, хромоникелевая сталь. Катетер: полиуретан (ПУР) с 4 встроенными рентгеноконтрастными полосками. Не содержит латекс. Стерильный, для однократного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Оригинальные линии Перфузор стандарт 1,5 х 2,7 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>Оригинальные линии Перфузор стандарт 1,5 х 2,7 мм; длиной 150 см. Объем заполнения 2,91. Материал ПВХ.Без фталатов. Герметичные винтовые коннекторы  Luer lock предотврощают подтекание жидкости и попадание препаратов в насос. Устойчива к давлению до 2 бар.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Система для внутривенных инфузий Infusomat® plus SafeSet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Система для внутривенных инфузий Infusomat® plus SafeSet для совместимых насосов. Материал ПУР - полиуретан, без ПВХ и DEHP фталатов, длиной 300/200 см. Объем заполнения 22.9 мл. Силиконовый перистальтический сегмент трубки обеспечивает постоянную точность в течение длительного времени (96 часов). Цветовая маркировка фиксаторов верхней и нижней частей перистальтического сегмента соответсвуют аналогичным цветовым вставкам в насосе, это помогает установить систему в насос верно, быстро и просто. Двухкомпонентная капельная камера с мембраной Airstop, сверху имеет пункционный наконечник и антибактериальную вентиляцию с защитным колпачком, нижняя часть камеры гибкая, содержит гидрофильную полисульфоновую фильтрующую мембрану с размерами пор в 15 микрон, для исключения риска воздушной эмболии. Зелёное кольцо капельной камеры позволяет провести визуальную идентификацию продукта SafeSet - безопасная линия. Луер-Лок коннектор содержит колпачок с встроенной гидрофобной мембраной (не пропускает воду) PrimeStop - исключает возможность потери препарата, уменьшается риск химической контаминации, а также исключает контакт с опасными агентами. Линия с Y-портом с безыгольным доступом CareSite, эргономический дизайн, удобный захват. Анти-свободный поток, благодаря специальному зажиму, который автоматически закрывает линию, работает по принципу кнопки, позволяет предотвратить риски свободного вливания, обеспечивает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безопасную и надежную фиксацию. Острый шип легко прокалывает различные порты контейнеров. Капельница идеально подходит к датчику капель. Роликовый регулятор с предохраняющим устройством для безопасной утилизации наконечника.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1 077 900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Система для внутривенных инфузий Infusomat Space Line для совместимых насосов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 xml:space="preserve">Система для внутривенных инфузий Infusomat Space Line для совместимых насосов, стандартная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ПВХ без фталатов, длиной 250см.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Силиконовый перистальтический сегмент гарантирует высокую точность введения и постоянство при длительной инфузии. Разные по форме фиксаторы верхней и нижней частей силиконового сегмента помогают установить систему в насос быстро и просто.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Острый шип легко прокалывает различные порты контейнеров. Капельница идеально подходит к датчику капель. 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Роликовый регулятор с предохраняющим устройством для безопасной утилизации наконечника.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8A2501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E65">
              <w:rPr>
                <w:rFonts w:ascii="Times New Roman" w:hAnsi="Times New Roman" w:cs="Times New Roman"/>
                <w:sz w:val="20"/>
                <w:szCs w:val="20"/>
              </w:rPr>
              <w:t>Спинальная игла Pencan 27G x 3 1/2"(0.42 х 88 мм)  с проводниковой иглой 22Gх1 3/8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C57E65" w:rsidRDefault="008A2501" w:rsidP="008A2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E65">
              <w:rPr>
                <w:rFonts w:ascii="Times New Roman" w:hAnsi="Times New Roman" w:cs="Times New Roman"/>
                <w:sz w:val="18"/>
                <w:szCs w:val="18"/>
              </w:rPr>
              <w:t>Спинальная игла Pencan 27G x 3 1/2"(0.42 х 88 мм)  с проводниковой иглой 22Gх1 3/8 (0,7х35мм)</w:t>
            </w:r>
            <w:r w:rsidRPr="00C57E65">
              <w:rPr>
                <w:rFonts w:ascii="Times New Roman" w:hAnsi="Times New Roman" w:cs="Times New Roman"/>
                <w:sz w:val="18"/>
                <w:szCs w:val="18"/>
              </w:rPr>
              <w:br/>
              <w:t>Тонкостенная игла с заточкой "карандаш" с боковыми отверстием, с держателем, с проводниковой иглой и цветовой кодировкой ручки стилета, атравматичная форма кончика.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2B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007DC7" w:rsidP="008A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01" w:rsidRPr="00542BA4" w:rsidRDefault="008A2501" w:rsidP="008A2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ГГТ 1*200мл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ГАММА-ГЛУТАМИЛТРАНСФЕРАЗА набор биохимических реагентов из комплекта Анализатор биохимический-турбидиметрический ВА400, ,  Почечный профиль; глицилглицин, кинетика; жидкий монореагент количество исследований -600 (для автоматических систем), фасовка 4х50мл, t +2 +8 С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199000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АЛТ 1х200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АЛАНИНАМИНОТРАНСФЕРАЗА набор биохимических реагентов из комплекта Анализатор биохимический-турбидиметрический  ВА400, печеночный профиль; 2-оксиглютарат/L-аланин, кинетика; жидкий монореагент, количество исследований - 600,  фасовка 1х200мл мл, t  +2 +8 С Предоставить доверенность от завода-производителя оборудования. Реагенты должны соответствовать требованиям, указанным в руководстве по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323400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АСТ 1*200 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АСПАРТАТАМИНОТРАСФЕРАЗА набор биохимических реагентов из комплекта Анализатор биохимический-турбидиметрический ВА400, печеночный профиль; 2-оксиглютарат/L-аспартат, кинетика; жидкий монореагент, количество исследований - 750, фасовка 1х200мл мл,  t +2 +8 С С в системных флаконах, для постановки в лотке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323400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Амилаза EPS 1*40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АЛЬФА-АМИЛАЗА ПРЯМАЯ набор биохимических реагентов из комплекта Анализатор биохимический-турбидиметрический  ВА400, , панкреатический профиль; прямой субстрат, кинетика; жидкий монореагент,  количество исследований - 120, фасовка 1х40мл, t +2 +8 С С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884000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Билирубин общий (4*50) ТОТАL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БИЛИРУБИН (ОБЩИЙ) набор биохимических реагентов из комплекта Анализатор биохимический-турбидиметрический  ВА400, , Печеночный профиль; диазосульфониловая кислота, конечная точка; жидкий биреагент, количество исследований -600 (для автоматических систем), фасовка 4х50мл, t +15 +30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112200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Билирубин прямой (4*50) DIREKT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БИЛИРУБИН (ПРЯМОЙ) набор биохимических реагентов из комплекта Анализатор биохимический-турбидиметрический 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ВА400, , Печеночный профиль; диазосульфониловая кислота, конечная точка; жидкий биреагент, количество исследований -600 (для автоматических систем), фасовка 4х50мл,  t+15 +30.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112200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007DC7" w:rsidP="0000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Биохимический калибратор</w:t>
            </w:r>
            <w:r w:rsidR="00FF04D6" w:rsidRPr="000D70B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биохимический-турбидиметрический ВА400 (5x5мл)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БИОХИМИЧЕСКИЙ КАЛИБРАТОР набор биохимических реагентов из комплекта Анализатор биохимический-турбидиметрический  ВА400, производства компании BioSystems S.A (Испания), РК-МТ-7№012210, параметры: АСE, кислая фосфатаза, альбумин, щелочная фосфатаза, АЛТ, АСТ, а-амилаза,β-гидроксибутират, общий и прямой билирубин,общие желчные кислоты, кальций, хлориды, холестерин, HDL-холестерин, СК,креатинин, глюкоза, ГГТ, железо, ЛДГ, лактат,  липаза,  магний, фосфор, калий, общий белок, натрий, триглицериды, мочевина, мочевая кислота, цинк,    фасовка 5x5мл,   t +2 +8 СПредоставить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0D70B2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0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07DC7">
              <w:rPr>
                <w:rFonts w:ascii="Times New Roman" w:hAnsi="Times New Roman" w:cs="Times New Roman"/>
                <w:sz w:val="20"/>
                <w:szCs w:val="20"/>
              </w:rPr>
              <w:t>иохимический контроль уровень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 xml:space="preserve"> I из комплекта Анализатор биохимический-турбидиметрический ВА400 (5х5мл)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БИОХИМИЧЕСКАЯ КОНТРОЛЬНАЯ СЫВОРОТКА ( УРОВЕНЬ l набор биохимических реагентов из комплекта Анализатор биохимический-турбидиметрический  ВА400, ,параметры:АСE,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t +2 +8 C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007DC7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Биохимический контроль уровень</w:t>
            </w:r>
            <w:r w:rsidR="00FF04D6" w:rsidRPr="000D70B2">
              <w:rPr>
                <w:rFonts w:ascii="Times New Roman" w:hAnsi="Times New Roman" w:cs="Times New Roman"/>
                <w:sz w:val="20"/>
                <w:szCs w:val="20"/>
              </w:rPr>
              <w:t xml:space="preserve"> II из комплекта Анализатор биохимический-турбидиметрический ВА400 (5х5мл)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БИОХИМИЧЕСКАЯ КОНТРОЛЬНАЯ СЫВОРОТКА  УРОВЕНЬ l l -набор биохимических реагентов из комплекта Анализатор биохимический-турбидиметрический  ВА400, , параметры: АСE,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 t +2 +8C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ЛДГ 1*200 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ЛАКТАТДЕГИДРОГЕНАЗА набор биохимических реагентов из комплекта Анализатор биохимический-турбидиметрический  ВА400, Сердечный профиль; пируват, кинетика; жидкий монореагент, количество исследований - 600 (для автоматических систем), фасовка  1х50мл,  t +2 +8 С.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Глюкоза 1*200 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ГЛЮКОЗА набор биохимических реагентов из комплекта Анализатор биохимический-турбидиметрический  ВА400, Диабетический профиль; глюкооксидаза, конечная точка; жидкий монореагент, количество исследований -600 (для автоматических систем), фасовка 1х200мл мл, t  +2 +8 С.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Креатинин 4*50 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КРЕАТИНИН набор биохимических реагентов из комплекта Анализатор биохимический-турбидиметрический  ВА400, Почечный профиль; щелочной пикрат (метод Яффе), конечная точка;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жидкий монореагент, количество исследований - 600 (для автоматических систем), фасовка 4 x 50 мл, t  +15 +30.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Лампа галогеновая 6V/10W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Лампа галогеновая 6V/10W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0D70B2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29 500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СРБ STANDART 1ml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bCs/>
                <w:sz w:val="18"/>
                <w:szCs w:val="18"/>
              </w:rPr>
              <w:t>С-РЕАКТИВНЫЙ БЕЛОК СТАНДАРТ 1х1мл/5мл, t +2 +8 С,С-РЕАКТИВНЫЙ БЕЛОК СТАНДАРТ набор биохимических реагентов из комплекта Анализатор биохимический-турбидиметрический  ВА400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Мочевина 4*50мл Urea-UV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МОЧЕВИНА набор биохимических реагентов из комплекта Анализатор биохимический-турбидиметрический  ВА400, Почечный профиль; уреаза/глутаматдегидрогеназа, фиксированное время; жидкий монореагент,  количество исследований - 600 (для автоматических систем), фасовка 4 x 50мл, t  +2 +8 С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0D70B2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 xml:space="preserve">Белок общий </w:t>
            </w:r>
            <w:r w:rsidR="00FF04D6" w:rsidRPr="000D70B2">
              <w:rPr>
                <w:rFonts w:ascii="Times New Roman" w:hAnsi="Times New Roman" w:cs="Times New Roman"/>
                <w:sz w:val="20"/>
                <w:szCs w:val="20"/>
              </w:rPr>
              <w:t>1*250 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ОБЩИЙ БЕЛОК набор биохимических реагентов из комплекта Анализатор биохимический-турбидиметрический  ВА400, Общий скрининговый профиль; биуретовый реактив, конечная точка; жидкий монореагент,  количество исследований - 750 (для автоматических систем), фасовка 1х250мл,  t  +15 +30. Предоставить доверенность от завода-производителя оборудования.. . 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C7" w:rsidRDefault="00007DC7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С-реактивный белок</w:t>
            </w:r>
          </w:p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турбидиметрический   1х50мл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С-РЕАКТИВНЫЙ БЕЛОК набор биохимических реагентов из комплекта Анализатор биохимический-турбидиметрический  ВА400, производства компании BioSystems S.A (Испания), Воспалительный профиль; латексагглютинация/антитела к СРБ,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фиксированное время; жидкий монореагент,  количество исследований- 150 (для автоматических систем), фасовка 1х50 мл,  t +2 +8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0D70B2"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Флакон с промывочным раствором, Bottle of washing solution (1 л) из комплекта Анализатор биохимический автоматический А 15 произвольного доступа (1х10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Флакон с промывочным раствором из комплекта Анализатор биохимический-турбидиметрический  ВА400, объем 1л, t +15 +30 С.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Кюветы одноразовый к биохимическому анализатору 2 мл (1000 шт)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Кюветы для образцов из комплекта анализатор биохимический турбидиметрический BA400, производства компании BioSystems S.A, Испания,1000 штук в упаковке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полоски</w:t>
            </w: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URISCAN 11 st 100 tests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Тест-полоски </w:t>
            </w:r>
            <w:r w:rsidRPr="00542BA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URISCAN</w:t>
            </w:r>
            <w:r w:rsidRPr="00542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</w:t>
            </w:r>
            <w:r w:rsidRPr="00542BA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strip</w:t>
            </w:r>
            <w:r w:rsidRPr="00542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анализаторы мочи. для диагностики следующих параметров: эритроциты, билирубин, уробилиноген, кетоновые ... Полоски можно использовать при визуальном анализе или вместе с анализаторами серии </w:t>
            </w:r>
            <w:r w:rsidRPr="00542BA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Uriscan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Ротор реакционный 10шт/упак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Реакционный ротор (10) из комплекта анализатор биохимический турбидиметрический BA400, метакрилатный термостатируемый ротор, с оптическим качеством, 120 реакционных ячеек, длина оптического пути 6 мм, 10 штук в упаковке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Флакон с концент</w:t>
            </w:r>
            <w:r w:rsidR="00007DC7">
              <w:rPr>
                <w:rFonts w:ascii="Times New Roman" w:hAnsi="Times New Roman" w:cs="Times New Roman"/>
                <w:sz w:val="20"/>
                <w:szCs w:val="20"/>
              </w:rPr>
              <w:t xml:space="preserve">рированной системной жидкостью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(1 л) из комплекта Анализатор биохимический автоматический А 15 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Флакон с концентрированной системной жидкостью из комплекта Анализатор биохимический-турбидиметрический ВА400 объем 1 л, +15 +30 С.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HDL-ХОЛЕСТЕРИН из комплекта Анализатор биохимический- турбидиметрический ВА400  (1x80 мл)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HDL-ХОЛЕСТЕРИН набор биохимических реагентов из комплекта Анализатор биохимический-турбидиметрический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-240 (для автоматических систем), фасовка1x80 мл, t  +2 +8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LDL-Холестерин из комплекта Анализатор биохимический-турбидиметрический ВА400 (1x80мл)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LDL-ХОЛЕСТЕРИН набор биохимических реагентов из комплекта Анализатор биохимический-турбидиметрический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-240 (для автоматических систем), фасовка 1х80мл,   t  +2 +8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Разбавитель изотонический (20 л/уп) 20л из комплекта Автоматический гематологический анализатор XP-300 (20л)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Раствор CELLPACK из комплекта к анализатору Sysmex XP300. Объем реагента не менее 20л в полиэтиленовых канистрах. На упаковке обязательно наличие штрих-кода, для введения данных в ПО анализатора. Состав реагента: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Хлорид натрия 6,38 г/л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Борная кислота 1,0г/л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Тетрахлорат натрия 0,2г/л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ЕДТА-2К г/л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оборудования..  Потребительская  упаковка должна быть снабжена штрихкодом,  содержащем всю информацию о реагенте, необходимую для работы анализатора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лизирующий Stromatolyser-WH 3 х 500 мл из комплекта Автоматический гематологический анализатор XP-300 (3х500мл)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Раствор STROMATOLYZER-WH из комплекта к анализатору Sysmex XP300.  Фасовка реагента  не более 0,5л х3 флакона На упаковке обязательно наличие штрих-кода, для введения данных в ПО анализатора. Состав реагента: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Органический четвертичный хлористы й аммоний 8,5г/л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Хлорид натрия 0,6г/л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 xml:space="preserve">Cellclean (очищающий раствор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Cellclean) из комплекта Автоматический гематологический анализатор серии XN-L моделей XN-350, XN-450, XN-550 (50 мл)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Раствор CELLCLEAN из комплекта к анализатору Sysmex XP300, не более 50 мл/уп. На упаковке обязательно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штрих-кода, для введения данных в ПО анализатора.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0D70B2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296 000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Контрольная кровь (1,5 мл) EightCheck-L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материал Eightcheck-3WP ‘Low’,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из комплекта к анализатору Sysmex XP300. Не более 1,5 мл контрольной крови. проверяет  низкий аномальный.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Контрольная кровь (1,5мл) Eight Check-N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Контрольный материал Eightcheck-3WP ’,Normal’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из комплекта к анализатору Sysmex XP300. Не более 1,5 мл контрольной крови. проверяет  низкий аномальный.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Контрольная кровь (1,5мл) EightCheck-H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Контрольный материал Eightcheck-3WP ’‘High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из комплекта к анализатору Sysmex XP300. Не более 1,5 мл контрольной крови. проверяет  низкий аномальный.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Бумага ЧЛ 57 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Термобумага 57х23, в рулонах, белого цвета для гематологических анализаторов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007DC7" w:rsidP="000D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холестерина</w:t>
            </w:r>
            <w:r w:rsidR="00FF04D6" w:rsidRPr="000D7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HDL\LDL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КАЛИБРАТОР ХОЛЕСТЕРИНА HDL\LDL набор биохимических реагентов из комплекта Анализатор биохимический-турбидиметрический  ВА400, производства компании BioSystems S.A (Испания),  фасовка 1мл,  t +2 +8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МОЧЕВАЯ КИСЛОТА набор биохимических реагентов из комплекта Анализатор биохимический-турбидиметрический ВА400, , Почечный профиль; уриказа/пероксидаза, конечная точка; жидкий монореагент, количество исследований - 600 (для автоматических систем), фасовка 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1х200 мл, t  +2 +8С.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Тест-полосы Combur 10 Test Ux  100 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тест-полоски для визуального и приборного анализа мочи по 10 параметрам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Контейнер с реагентами Snappak 9180,9181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Модуль аппарата, все растворы, требуемые для любой конфигурации параметра электролита вместе с изолированным мусоросборником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0D70B2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Электрод калиевый AVL</w:t>
            </w:r>
            <w:r w:rsidR="00FF04D6" w:rsidRPr="000D70B2">
              <w:rPr>
                <w:rFonts w:ascii="Times New Roman" w:hAnsi="Times New Roman" w:cs="Times New Roman"/>
                <w:sz w:val="20"/>
                <w:szCs w:val="20"/>
              </w:rPr>
              <w:t xml:space="preserve"> K+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Прозрачные, не требующие специального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обслуживания электроды, позволяющие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полностью визуально контролировать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Электрод кальциевый Ca++electrode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Прозрачные, не требующие специального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обслуживания электроды, позволяющие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полностью визуально контролировать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Электрод натриевый AVL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 xml:space="preserve">Прозрачные, не требующие специального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обслуживания электроды, позволяющие </w:t>
            </w:r>
            <w:r w:rsidRPr="00542BA4">
              <w:rPr>
                <w:rFonts w:ascii="Times New Roman" w:hAnsi="Times New Roman" w:cs="Times New Roman"/>
                <w:sz w:val="18"/>
                <w:szCs w:val="18"/>
              </w:rPr>
              <w:br/>
              <w:t>полностью визуально контролировать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Холестерин 1*200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ХОЛЕСТЕРИН набор биохимических реагентов из комплекта Анализатор биохимический-турбидиметрический  ВА400, Липидный профиль; холестеролоксидаза/пероксидаза, конечная точка; жидкий монореагент, количество исследований - 600 (для автоматических систем), фасовка 4х50мл, t  +2 +8 С. 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Щелочная фосфотаза  200 мл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ЩЕЛОЧНАЯ ФОСФАТАЗА АМП набор биохимических реагентов из комплекта Анализатор биохимический-турбидиметрический ВА400, производства компании BioSystems S.A (Испания), Печеночный профиль; 2-амино-2-метил-1-пропановый буфер, кинетика; жидкий монореагент,  количество исследований - 600 (для автоматических систем), фасовка1х200мл, t +2 +8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очищающий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125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Cleaning solution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Раствор очищающий 125мл  клининг Сleaning  solution из комплекта к анализатору AVL 9180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125 мл электрода Sodium electrode conditione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Кондиционер натриевого электрода Sodium electrode conditioner из комплекта к анализатору AVL 9180. 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Электрод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9180 ref/ electrode low cost AVL 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Электрод референсный AVL9180 из комплекта к анализатору электролитов AVL9180Предоставить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F04D6" w:rsidRPr="00C57E65" w:rsidTr="00542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542BA4" w:rsidP="0054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0D70B2" w:rsidRDefault="00FF04D6" w:rsidP="000D7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Электрод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70B2">
              <w:rPr>
                <w:rFonts w:ascii="Times New Roman" w:hAnsi="Times New Roman" w:cs="Times New Roman"/>
                <w:sz w:val="20"/>
                <w:szCs w:val="20"/>
              </w:rPr>
              <w:t>хаузинг</w:t>
            </w:r>
            <w:r w:rsidRPr="000D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Reference housing FOR AVL 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542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A4">
              <w:rPr>
                <w:rFonts w:ascii="Times New Roman" w:hAnsi="Times New Roman" w:cs="Times New Roman"/>
                <w:sz w:val="18"/>
                <w:szCs w:val="18"/>
              </w:rPr>
              <w:t>Электрод референсный хаузинг AVL9180 из комплекта к анализатору электролитов AVL9180Предоставить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="000D70B2" w:rsidRPr="0054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B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6" w:rsidRPr="00542BA4" w:rsidRDefault="00FF04D6" w:rsidP="00FF0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BA4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</w:tbl>
    <w:p w:rsidR="00EB6DC9" w:rsidRDefault="00EB6DC9" w:rsidP="006D30F4">
      <w:pPr>
        <w:rPr>
          <w:rFonts w:ascii="Times New Roman" w:hAnsi="Times New Roman" w:cs="Times New Roman"/>
        </w:rPr>
      </w:pPr>
    </w:p>
    <w:p w:rsidR="007F5DF1" w:rsidRDefault="007F5DF1" w:rsidP="006D30F4">
      <w:pPr>
        <w:rPr>
          <w:rFonts w:ascii="Times New Roman" w:hAnsi="Times New Roman" w:cs="Times New Roman"/>
        </w:rPr>
      </w:pPr>
    </w:p>
    <w:p w:rsidR="007F5DF1" w:rsidRDefault="007F5DF1" w:rsidP="006D30F4">
      <w:pPr>
        <w:rPr>
          <w:rFonts w:ascii="Times New Roman" w:hAnsi="Times New Roman" w:cs="Times New Roman"/>
        </w:rPr>
      </w:pPr>
    </w:p>
    <w:p w:rsidR="00305F23" w:rsidRDefault="00305F23" w:rsidP="00305F23">
      <w:pPr>
        <w:rPr>
          <w:rFonts w:ascii="Times New Roman" w:hAnsi="Times New Roman" w:cs="Times New Roman"/>
        </w:rPr>
      </w:pPr>
    </w:p>
    <w:p w:rsidR="00305F23" w:rsidRPr="005F1C0D" w:rsidRDefault="00305F23" w:rsidP="00305F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DB2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F1C0D">
        <w:rPr>
          <w:rFonts w:ascii="Times New Roman" w:hAnsi="Times New Roman" w:cs="Times New Roman"/>
          <w:sz w:val="24"/>
        </w:rPr>
        <w:t xml:space="preserve">Директор КГП на ПХВ </w:t>
      </w:r>
      <w:r>
        <w:rPr>
          <w:rFonts w:ascii="Times New Roman" w:hAnsi="Times New Roman" w:cs="Times New Roman"/>
          <w:sz w:val="24"/>
        </w:rPr>
        <w:t>«</w:t>
      </w:r>
      <w:r w:rsidRPr="005F1C0D">
        <w:rPr>
          <w:rFonts w:ascii="Times New Roman" w:hAnsi="Times New Roman" w:cs="Times New Roman"/>
          <w:sz w:val="24"/>
        </w:rPr>
        <w:t>ПООД</w:t>
      </w:r>
      <w:r>
        <w:rPr>
          <w:rFonts w:ascii="Times New Roman" w:hAnsi="Times New Roman" w:cs="Times New Roman"/>
          <w:sz w:val="24"/>
        </w:rPr>
        <w:t>»</w:t>
      </w:r>
      <w:r w:rsidRPr="005F1C0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F1C0D">
        <w:rPr>
          <w:rFonts w:ascii="Times New Roman" w:hAnsi="Times New Roman" w:cs="Times New Roman"/>
          <w:sz w:val="24"/>
        </w:rPr>
        <w:t xml:space="preserve">         Сулейменов М.К.</w:t>
      </w:r>
    </w:p>
    <w:p w:rsidR="00305F23" w:rsidRDefault="00305F23" w:rsidP="00305F23">
      <w:pPr>
        <w:rPr>
          <w:rFonts w:ascii="Times New Roman" w:hAnsi="Times New Roman" w:cs="Times New Roman"/>
          <w:sz w:val="24"/>
        </w:rPr>
      </w:pPr>
      <w:r w:rsidRPr="005F1C0D">
        <w:rPr>
          <w:rFonts w:ascii="Times New Roman" w:hAnsi="Times New Roman" w:cs="Times New Roman"/>
          <w:sz w:val="24"/>
        </w:rPr>
        <w:t xml:space="preserve">                             Зам.директора по экон.вопросам                          Трубач С.Д.</w:t>
      </w:r>
    </w:p>
    <w:p w:rsidR="00305F23" w:rsidRPr="005F1C0D" w:rsidRDefault="00305F23" w:rsidP="00305F23">
      <w:pPr>
        <w:rPr>
          <w:rFonts w:ascii="Times New Roman" w:hAnsi="Times New Roman" w:cs="Times New Roman"/>
          <w:sz w:val="24"/>
        </w:rPr>
      </w:pPr>
    </w:p>
    <w:p w:rsidR="00305F23" w:rsidRPr="002613FB" w:rsidRDefault="00305F23" w:rsidP="00305F23">
      <w:pPr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2613FB" w:rsidRDefault="002E753F" w:rsidP="004721D9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B2B8C" w:rsidRPr="00DB2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B3C0F">
        <w:rPr>
          <w:rFonts w:ascii="Times New Roman" w:hAnsi="Times New Roman" w:cs="Times New Roman"/>
        </w:rPr>
        <w:t xml:space="preserve">   </w:t>
      </w:r>
      <w:r w:rsidR="004721D9">
        <w:rPr>
          <w:rFonts w:ascii="Times New Roman" w:hAnsi="Times New Roman" w:cs="Times New Roman"/>
          <w:sz w:val="24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6D30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57" w:rsidRDefault="00387957" w:rsidP="00966F1B">
      <w:pPr>
        <w:spacing w:after="0" w:line="240" w:lineRule="auto"/>
      </w:pPr>
      <w:r>
        <w:separator/>
      </w:r>
    </w:p>
  </w:endnote>
  <w:endnote w:type="continuationSeparator" w:id="0">
    <w:p w:rsidR="00387957" w:rsidRDefault="00387957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charset w:val="80"/>
    <w:family w:val="auto"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57" w:rsidRDefault="00387957" w:rsidP="00966F1B">
      <w:pPr>
        <w:spacing w:after="0" w:line="240" w:lineRule="auto"/>
      </w:pPr>
      <w:r>
        <w:separator/>
      </w:r>
    </w:p>
  </w:footnote>
  <w:footnote w:type="continuationSeparator" w:id="0">
    <w:p w:rsidR="00387957" w:rsidRDefault="00387957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5D53"/>
    <w:rsid w:val="00053545"/>
    <w:rsid w:val="000575F5"/>
    <w:rsid w:val="00057E24"/>
    <w:rsid w:val="00070986"/>
    <w:rsid w:val="00085EAD"/>
    <w:rsid w:val="00095F3F"/>
    <w:rsid w:val="00097226"/>
    <w:rsid w:val="000A51ED"/>
    <w:rsid w:val="000B407E"/>
    <w:rsid w:val="000B52C1"/>
    <w:rsid w:val="000C0301"/>
    <w:rsid w:val="000D55FA"/>
    <w:rsid w:val="000D577E"/>
    <w:rsid w:val="000D70B2"/>
    <w:rsid w:val="000E6FBE"/>
    <w:rsid w:val="000F612D"/>
    <w:rsid w:val="0010547E"/>
    <w:rsid w:val="00106A4B"/>
    <w:rsid w:val="00113CCD"/>
    <w:rsid w:val="00127F2B"/>
    <w:rsid w:val="001451C5"/>
    <w:rsid w:val="00147145"/>
    <w:rsid w:val="00150543"/>
    <w:rsid w:val="00153B5F"/>
    <w:rsid w:val="00161D91"/>
    <w:rsid w:val="0016395E"/>
    <w:rsid w:val="00170D17"/>
    <w:rsid w:val="00173D4E"/>
    <w:rsid w:val="001946F3"/>
    <w:rsid w:val="001A59BE"/>
    <w:rsid w:val="001C4CF3"/>
    <w:rsid w:val="001E10CA"/>
    <w:rsid w:val="001E15BC"/>
    <w:rsid w:val="001E43D9"/>
    <w:rsid w:val="001F0BDB"/>
    <w:rsid w:val="001F3243"/>
    <w:rsid w:val="001F43D9"/>
    <w:rsid w:val="001F4CB9"/>
    <w:rsid w:val="00206F04"/>
    <w:rsid w:val="00207004"/>
    <w:rsid w:val="002108FB"/>
    <w:rsid w:val="00221B96"/>
    <w:rsid w:val="0024295E"/>
    <w:rsid w:val="00250701"/>
    <w:rsid w:val="00252A9D"/>
    <w:rsid w:val="00253BE1"/>
    <w:rsid w:val="00261166"/>
    <w:rsid w:val="00267BBF"/>
    <w:rsid w:val="0027094D"/>
    <w:rsid w:val="0028604B"/>
    <w:rsid w:val="002A0F2A"/>
    <w:rsid w:val="002A0F57"/>
    <w:rsid w:val="002A12B8"/>
    <w:rsid w:val="002B302A"/>
    <w:rsid w:val="002C4063"/>
    <w:rsid w:val="002C692F"/>
    <w:rsid w:val="002D3A40"/>
    <w:rsid w:val="002D66C4"/>
    <w:rsid w:val="002E500D"/>
    <w:rsid w:val="002E753F"/>
    <w:rsid w:val="002E7A32"/>
    <w:rsid w:val="002F1047"/>
    <w:rsid w:val="002F691C"/>
    <w:rsid w:val="0030040E"/>
    <w:rsid w:val="00305F23"/>
    <w:rsid w:val="00314055"/>
    <w:rsid w:val="00314797"/>
    <w:rsid w:val="003372D2"/>
    <w:rsid w:val="00364F1C"/>
    <w:rsid w:val="00365405"/>
    <w:rsid w:val="00387957"/>
    <w:rsid w:val="003A61B8"/>
    <w:rsid w:val="003B4FF8"/>
    <w:rsid w:val="003C7E7D"/>
    <w:rsid w:val="003D2D50"/>
    <w:rsid w:val="003F240F"/>
    <w:rsid w:val="004106E8"/>
    <w:rsid w:val="00412F1F"/>
    <w:rsid w:val="0041395F"/>
    <w:rsid w:val="004152AD"/>
    <w:rsid w:val="004158C2"/>
    <w:rsid w:val="00422AD9"/>
    <w:rsid w:val="00423B71"/>
    <w:rsid w:val="00433D85"/>
    <w:rsid w:val="004411B4"/>
    <w:rsid w:val="00443FE8"/>
    <w:rsid w:val="004562AF"/>
    <w:rsid w:val="00456FD7"/>
    <w:rsid w:val="00462050"/>
    <w:rsid w:val="004721D9"/>
    <w:rsid w:val="00482E1B"/>
    <w:rsid w:val="0049297C"/>
    <w:rsid w:val="004958A7"/>
    <w:rsid w:val="004A3A51"/>
    <w:rsid w:val="004D0EE7"/>
    <w:rsid w:val="004D6AF5"/>
    <w:rsid w:val="004D6F6C"/>
    <w:rsid w:val="004E1011"/>
    <w:rsid w:val="004E6D8E"/>
    <w:rsid w:val="004F1319"/>
    <w:rsid w:val="00500FDC"/>
    <w:rsid w:val="00501A04"/>
    <w:rsid w:val="005228CC"/>
    <w:rsid w:val="00542BA4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18CC"/>
    <w:rsid w:val="005A19F9"/>
    <w:rsid w:val="005A619F"/>
    <w:rsid w:val="005A7675"/>
    <w:rsid w:val="005B394C"/>
    <w:rsid w:val="005C53B1"/>
    <w:rsid w:val="005C70FE"/>
    <w:rsid w:val="005E2571"/>
    <w:rsid w:val="005F1C0D"/>
    <w:rsid w:val="005F2683"/>
    <w:rsid w:val="005F43B7"/>
    <w:rsid w:val="00611F41"/>
    <w:rsid w:val="00633F01"/>
    <w:rsid w:val="00635F06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9710E"/>
    <w:rsid w:val="006A7AF9"/>
    <w:rsid w:val="006B40A1"/>
    <w:rsid w:val="006C6BC6"/>
    <w:rsid w:val="006D30F4"/>
    <w:rsid w:val="006D3DAD"/>
    <w:rsid w:val="006D45DC"/>
    <w:rsid w:val="006E4301"/>
    <w:rsid w:val="006F1E9B"/>
    <w:rsid w:val="007006CC"/>
    <w:rsid w:val="00711D13"/>
    <w:rsid w:val="007179C4"/>
    <w:rsid w:val="00731DFF"/>
    <w:rsid w:val="007469B3"/>
    <w:rsid w:val="00763211"/>
    <w:rsid w:val="00772D4C"/>
    <w:rsid w:val="00776C1E"/>
    <w:rsid w:val="007779C2"/>
    <w:rsid w:val="00783D0F"/>
    <w:rsid w:val="00791370"/>
    <w:rsid w:val="00795782"/>
    <w:rsid w:val="007A6450"/>
    <w:rsid w:val="007B4F19"/>
    <w:rsid w:val="007B7535"/>
    <w:rsid w:val="007C1EA2"/>
    <w:rsid w:val="007C35C0"/>
    <w:rsid w:val="007C432F"/>
    <w:rsid w:val="007F21AE"/>
    <w:rsid w:val="007F5DF1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91E17"/>
    <w:rsid w:val="00893DB8"/>
    <w:rsid w:val="008A2501"/>
    <w:rsid w:val="008C2BC9"/>
    <w:rsid w:val="008C41D3"/>
    <w:rsid w:val="008E0238"/>
    <w:rsid w:val="008F11DC"/>
    <w:rsid w:val="008F43D5"/>
    <w:rsid w:val="009103F4"/>
    <w:rsid w:val="009108D2"/>
    <w:rsid w:val="00913504"/>
    <w:rsid w:val="009149A1"/>
    <w:rsid w:val="009219FD"/>
    <w:rsid w:val="00936B7F"/>
    <w:rsid w:val="0093722A"/>
    <w:rsid w:val="00954E23"/>
    <w:rsid w:val="009555D1"/>
    <w:rsid w:val="0096347C"/>
    <w:rsid w:val="00966F1B"/>
    <w:rsid w:val="00967FD5"/>
    <w:rsid w:val="009806F6"/>
    <w:rsid w:val="0098513D"/>
    <w:rsid w:val="009937A9"/>
    <w:rsid w:val="009A0D6A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7B07"/>
    <w:rsid w:val="00A253AE"/>
    <w:rsid w:val="00A2739C"/>
    <w:rsid w:val="00A37C75"/>
    <w:rsid w:val="00A423EB"/>
    <w:rsid w:val="00A455D0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70CF2"/>
    <w:rsid w:val="00B71A15"/>
    <w:rsid w:val="00B94C4F"/>
    <w:rsid w:val="00BA013F"/>
    <w:rsid w:val="00BB3BDE"/>
    <w:rsid w:val="00BB4975"/>
    <w:rsid w:val="00BC3BDF"/>
    <w:rsid w:val="00BC52F9"/>
    <w:rsid w:val="00BC6808"/>
    <w:rsid w:val="00BE5592"/>
    <w:rsid w:val="00C14FA0"/>
    <w:rsid w:val="00C34B52"/>
    <w:rsid w:val="00C51083"/>
    <w:rsid w:val="00C5171E"/>
    <w:rsid w:val="00C52A0A"/>
    <w:rsid w:val="00C56A96"/>
    <w:rsid w:val="00C57C3B"/>
    <w:rsid w:val="00C63013"/>
    <w:rsid w:val="00C65262"/>
    <w:rsid w:val="00C76216"/>
    <w:rsid w:val="00C7706B"/>
    <w:rsid w:val="00C87BD9"/>
    <w:rsid w:val="00CB0948"/>
    <w:rsid w:val="00CB64BE"/>
    <w:rsid w:val="00CE3175"/>
    <w:rsid w:val="00CF2B62"/>
    <w:rsid w:val="00CF480B"/>
    <w:rsid w:val="00CF69A5"/>
    <w:rsid w:val="00D06EF7"/>
    <w:rsid w:val="00D11B41"/>
    <w:rsid w:val="00D16AF9"/>
    <w:rsid w:val="00D24F78"/>
    <w:rsid w:val="00D438ED"/>
    <w:rsid w:val="00D55A95"/>
    <w:rsid w:val="00D85E5F"/>
    <w:rsid w:val="00D92B1F"/>
    <w:rsid w:val="00D937A7"/>
    <w:rsid w:val="00DA7B32"/>
    <w:rsid w:val="00DB2B8C"/>
    <w:rsid w:val="00DB7464"/>
    <w:rsid w:val="00DE298C"/>
    <w:rsid w:val="00DF4290"/>
    <w:rsid w:val="00E0151A"/>
    <w:rsid w:val="00E05B6C"/>
    <w:rsid w:val="00E408AF"/>
    <w:rsid w:val="00E45736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D1BBF"/>
    <w:rsid w:val="00ED48F1"/>
    <w:rsid w:val="00EE21FC"/>
    <w:rsid w:val="00EE22E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50857"/>
    <w:rsid w:val="00F5444E"/>
    <w:rsid w:val="00F54BD2"/>
    <w:rsid w:val="00F566EE"/>
    <w:rsid w:val="00F67B4C"/>
    <w:rsid w:val="00F754F9"/>
    <w:rsid w:val="00F819BC"/>
    <w:rsid w:val="00F822BB"/>
    <w:rsid w:val="00F82BD8"/>
    <w:rsid w:val="00F924DD"/>
    <w:rsid w:val="00FD4BF9"/>
    <w:rsid w:val="00FD6B9C"/>
    <w:rsid w:val="00FD6D25"/>
    <w:rsid w:val="00FF04D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9F40-F02D-4D70-80A9-CDCF9FD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15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2024-01-18T10:38:00Z</cp:lastPrinted>
  <dcterms:created xsi:type="dcterms:W3CDTF">2024-01-05T08:58:00Z</dcterms:created>
  <dcterms:modified xsi:type="dcterms:W3CDTF">2024-01-25T04:44:00Z</dcterms:modified>
</cp:coreProperties>
</file>